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D85" w:rsidRPr="00AC1B71" w:rsidRDefault="00292C8F" w:rsidP="00AC1B71">
      <w:pPr>
        <w:spacing w:line="276" w:lineRule="auto"/>
        <w:ind w:firstLine="0"/>
        <w:jc w:val="center"/>
        <w:rPr>
          <w:sz w:val="28"/>
          <w:szCs w:val="28"/>
          <w:lang w:val="en-US"/>
        </w:rPr>
      </w:pPr>
      <w:r w:rsidRPr="00AC1B71">
        <w:rPr>
          <w:sz w:val="28"/>
          <w:szCs w:val="28"/>
          <w:lang w:val="en-US"/>
        </w:rPr>
        <w:t>Chuyên đề:</w:t>
      </w:r>
    </w:p>
    <w:p w:rsidR="00292C8F" w:rsidRPr="00AC1B71" w:rsidRDefault="00292C8F" w:rsidP="00AC1B71">
      <w:pPr>
        <w:spacing w:line="276" w:lineRule="auto"/>
        <w:ind w:firstLine="0"/>
        <w:jc w:val="center"/>
        <w:rPr>
          <w:b/>
          <w:sz w:val="30"/>
          <w:szCs w:val="30"/>
          <w:lang w:val="en-US"/>
        </w:rPr>
      </w:pPr>
      <w:r w:rsidRPr="00AC1B71">
        <w:rPr>
          <w:b/>
          <w:sz w:val="30"/>
          <w:szCs w:val="30"/>
          <w:lang w:val="en-US"/>
        </w:rPr>
        <w:t>Các chỉ tiêu</w:t>
      </w:r>
      <w:r w:rsidR="000D0A27" w:rsidRPr="00AC1B71">
        <w:rPr>
          <w:b/>
          <w:sz w:val="30"/>
          <w:szCs w:val="30"/>
          <w:lang w:val="en-US"/>
        </w:rPr>
        <w:t>, quy định ở Việt Nam</w:t>
      </w:r>
      <w:r w:rsidRPr="00AC1B71">
        <w:rPr>
          <w:b/>
          <w:sz w:val="30"/>
          <w:szCs w:val="30"/>
          <w:lang w:val="en-US"/>
        </w:rPr>
        <w:t xml:space="preserve"> và </w:t>
      </w:r>
      <w:r w:rsidR="000D0A27" w:rsidRPr="00AC1B71">
        <w:rPr>
          <w:b/>
          <w:sz w:val="30"/>
          <w:szCs w:val="30"/>
          <w:lang w:val="en-US"/>
        </w:rPr>
        <w:t>trên thế giới đang áp dụng cho</w:t>
      </w:r>
      <w:r w:rsidRPr="00AC1B71">
        <w:rPr>
          <w:b/>
          <w:sz w:val="30"/>
          <w:szCs w:val="30"/>
          <w:lang w:val="en-US"/>
        </w:rPr>
        <w:t xml:space="preserve"> chất thải chăn nuôi </w:t>
      </w:r>
      <w:r w:rsidR="000D0A27" w:rsidRPr="00AC1B71">
        <w:rPr>
          <w:b/>
          <w:sz w:val="30"/>
          <w:szCs w:val="30"/>
          <w:lang w:val="en-US"/>
        </w:rPr>
        <w:t xml:space="preserve">thải ra môi trường hoặc </w:t>
      </w:r>
      <w:r w:rsidRPr="00AC1B71">
        <w:rPr>
          <w:b/>
          <w:sz w:val="30"/>
          <w:szCs w:val="30"/>
          <w:lang w:val="en-US"/>
        </w:rPr>
        <w:t xml:space="preserve">dùng trong </w:t>
      </w:r>
      <w:r w:rsidR="000D0A27" w:rsidRPr="00AC1B71">
        <w:rPr>
          <w:b/>
          <w:sz w:val="30"/>
          <w:szCs w:val="30"/>
          <w:lang w:val="en-US"/>
        </w:rPr>
        <w:t>nông nghiệp</w:t>
      </w:r>
    </w:p>
    <w:p w:rsidR="00CC1181" w:rsidRPr="00AC1B71" w:rsidRDefault="00CC1181" w:rsidP="00AC1B71">
      <w:pPr>
        <w:spacing w:before="0"/>
        <w:ind w:firstLine="0"/>
        <w:jc w:val="center"/>
        <w:rPr>
          <w:sz w:val="20"/>
          <w:szCs w:val="20"/>
          <w:lang w:val="en-US"/>
        </w:rPr>
      </w:pPr>
      <w:r w:rsidRPr="00AC1B71">
        <w:rPr>
          <w:sz w:val="20"/>
          <w:szCs w:val="20"/>
          <w:lang w:val="en-US"/>
        </w:rPr>
        <w:t>TS. Nguyễn Thành Trung</w:t>
      </w:r>
    </w:p>
    <w:p w:rsidR="00CC1181" w:rsidRPr="00AC1B71" w:rsidRDefault="00CC1181" w:rsidP="00AC1B71">
      <w:pPr>
        <w:spacing w:before="0"/>
        <w:ind w:firstLine="0"/>
        <w:jc w:val="center"/>
        <w:rPr>
          <w:sz w:val="20"/>
          <w:szCs w:val="20"/>
          <w:lang w:val="en-US"/>
        </w:rPr>
      </w:pPr>
      <w:r w:rsidRPr="00AC1B71">
        <w:rPr>
          <w:sz w:val="20"/>
          <w:szCs w:val="20"/>
          <w:lang w:val="en-US"/>
        </w:rPr>
        <w:t>Trưởng Bộ môn Môi trường chăn nuôi - Viện Chăn nuôi</w:t>
      </w:r>
    </w:p>
    <w:p w:rsidR="00CC1181" w:rsidRPr="00CC1181" w:rsidRDefault="00CC1181" w:rsidP="00292C8F">
      <w:pPr>
        <w:spacing w:line="276" w:lineRule="auto"/>
        <w:rPr>
          <w:sz w:val="32"/>
          <w:szCs w:val="32"/>
          <w:lang w:val="en-US"/>
        </w:rPr>
      </w:pPr>
    </w:p>
    <w:p w:rsidR="00881C2F" w:rsidRPr="00C3721B" w:rsidRDefault="002C5DCF" w:rsidP="00882725">
      <w:pPr>
        <w:spacing w:after="60" w:line="276" w:lineRule="auto"/>
        <w:ind w:firstLine="0"/>
        <w:rPr>
          <w:b/>
        </w:rPr>
      </w:pPr>
      <w:r w:rsidRPr="00C3721B">
        <w:rPr>
          <w:b/>
        </w:rPr>
        <w:t xml:space="preserve">1. </w:t>
      </w:r>
      <w:r w:rsidR="003A775C" w:rsidRPr="00C3721B">
        <w:rPr>
          <w:b/>
        </w:rPr>
        <w:t>Đặt vấn đề</w:t>
      </w:r>
    </w:p>
    <w:p w:rsidR="003A775C" w:rsidRPr="00660630" w:rsidRDefault="001A49DF" w:rsidP="00882725">
      <w:pPr>
        <w:spacing w:before="0" w:line="276" w:lineRule="auto"/>
        <w:ind w:firstLine="0"/>
        <w:jc w:val="both"/>
      </w:pPr>
      <w:r w:rsidRPr="00C3721B">
        <w:tab/>
        <w:t>Chất thải chăn nuôi được xem như nguồn tài nguyên, chứ không phải là chất thải ở nhiều nước. Chất thải</w:t>
      </w:r>
      <w:r w:rsidR="003D6D40" w:rsidRPr="00C3721B">
        <w:t xml:space="preserve"> </w:t>
      </w:r>
      <w:r w:rsidRPr="00C3721B">
        <w:t xml:space="preserve">chăn nuôi chứa nhiều chất dinh dưỡng hữu ích cho cây trồng. Tuy nhiên, </w:t>
      </w:r>
      <w:r w:rsidR="003D6D40" w:rsidRPr="00C3721B">
        <w:t xml:space="preserve">sử dụng lượng chất thải vượt quá nhu cầu </w:t>
      </w:r>
      <w:r w:rsidR="00C3721B" w:rsidRPr="00C3721B">
        <w:t xml:space="preserve">dinh dưỡng </w:t>
      </w:r>
      <w:r w:rsidR="003D6D40" w:rsidRPr="00C3721B">
        <w:t xml:space="preserve">của cây trồng gây ô nhiễm nguồn nước, đất. Bên cạnh đó, một số chất </w:t>
      </w:r>
      <w:r w:rsidR="00C3721B" w:rsidRPr="00C3721B">
        <w:t xml:space="preserve">tồn dư </w:t>
      </w:r>
      <w:r w:rsidR="003D6D40" w:rsidRPr="00C3721B">
        <w:t>như kháng sinh, hormone, kim loại nặng trong chất thải nếu không được quản lý sẽ gây ô nhiễm môi trường, nhiễm vào chuỗi thực phẩm sử dụng cho con người. Do đó, việc quản lý chất thải chăn nuôi làm phân bón cho cây trồng là hết sức quan trọng và cần thiết.</w:t>
      </w:r>
    </w:p>
    <w:p w:rsidR="003E7717" w:rsidRPr="00020ACC" w:rsidRDefault="00DD0244" w:rsidP="00882725">
      <w:pPr>
        <w:spacing w:after="60" w:line="276" w:lineRule="auto"/>
        <w:ind w:firstLine="0"/>
        <w:rPr>
          <w:b/>
        </w:rPr>
      </w:pPr>
      <w:r w:rsidRPr="00020ACC">
        <w:rPr>
          <w:b/>
        </w:rPr>
        <w:t>2. Các quy định của Việt Nam về chất thải lỏng chăn nuôi</w:t>
      </w:r>
    </w:p>
    <w:p w:rsidR="00DD0244" w:rsidRPr="00020ACC" w:rsidRDefault="00DD0244" w:rsidP="00882725">
      <w:pPr>
        <w:spacing w:before="0" w:line="264" w:lineRule="auto"/>
        <w:ind w:firstLine="0"/>
        <w:jc w:val="both"/>
      </w:pPr>
      <w:r w:rsidRPr="003E7717">
        <w:tab/>
        <w:t>Hiện nay</w:t>
      </w:r>
      <w:r w:rsidR="003E7717" w:rsidRPr="003E7717">
        <w:t xml:space="preserve"> chúng ta đang </w:t>
      </w:r>
      <w:r w:rsidRPr="003E7717">
        <w:t xml:space="preserve">có quy chuẩn </w:t>
      </w:r>
      <w:bookmarkStart w:id="0" w:name="loai_2"/>
      <w:r w:rsidR="003E7717" w:rsidRPr="003E7717">
        <w:t>QCVN 62-MT:2016/BTNMT</w:t>
      </w:r>
      <w:bookmarkEnd w:id="0"/>
      <w:r w:rsidR="003E7717" w:rsidRPr="003E7717">
        <w:t xml:space="preserve"> về nước thải chăn nuôi </w:t>
      </w:r>
      <w:r w:rsidR="00020ACC" w:rsidRPr="00020ACC">
        <w:t xml:space="preserve">thải ra môi trường chung, </w:t>
      </w:r>
      <w:r w:rsidRPr="003E7717">
        <w:t>và quy chuẩn QCVN 08-MT:2015/BTNMT về chất lượng nước mặt</w:t>
      </w:r>
      <w:r w:rsidR="00020ACC" w:rsidRPr="00020ACC">
        <w:t xml:space="preserve"> trong đó có quy định </w:t>
      </w:r>
      <w:r w:rsidR="0096689E" w:rsidRPr="0096689E">
        <w:t xml:space="preserve">sử dụng nước cho </w:t>
      </w:r>
      <w:r w:rsidR="00020ACC" w:rsidRPr="00020ACC">
        <w:t>tưới tiêu</w:t>
      </w:r>
      <w:r w:rsidR="005A7EA1" w:rsidRPr="005A7EA1">
        <w:t xml:space="preserve"> (xem phần Phụ lục 1, </w:t>
      </w:r>
      <w:r w:rsidR="005A7EA1" w:rsidRPr="00B9467B">
        <w:t>2</w:t>
      </w:r>
      <w:r w:rsidR="005A7EA1" w:rsidRPr="005A7EA1">
        <w:t>)</w:t>
      </w:r>
      <w:r w:rsidR="003E7717" w:rsidRPr="003E7717">
        <w:t xml:space="preserve">. Tuy nhiên, vẫn chưa có quy chuẩn </w:t>
      </w:r>
      <w:r w:rsidR="00020ACC" w:rsidRPr="00020ACC">
        <w:t xml:space="preserve">cụ thể </w:t>
      </w:r>
      <w:r w:rsidR="003E7717" w:rsidRPr="003E7717">
        <w:t xml:space="preserve">về việc sử dụng nước thải chăn nuôi </w:t>
      </w:r>
      <w:r w:rsidR="00020ACC" w:rsidRPr="00020ACC">
        <w:t>dùng cho cây trồng. Nếu áp dụng cả 2 quy chuẩn trên cho nước thải chăn nuôi dùng cho cây trồng, việc xử lý sẽ phải tiến hành tương đối tốn kém và phần nước đem sử dụng sẽ không còn nhiều dưỡng chất cần thiết cho cây trồng.</w:t>
      </w:r>
    </w:p>
    <w:p w:rsidR="00881C2F" w:rsidRPr="00C3721B" w:rsidRDefault="003D6D40" w:rsidP="00882725">
      <w:pPr>
        <w:spacing w:after="60" w:line="276" w:lineRule="auto"/>
        <w:ind w:firstLine="0"/>
        <w:rPr>
          <w:b/>
        </w:rPr>
      </w:pPr>
      <w:r w:rsidRPr="00C3721B">
        <w:rPr>
          <w:b/>
        </w:rPr>
        <w:t>2</w:t>
      </w:r>
      <w:r w:rsidR="00881C2F" w:rsidRPr="00C3721B">
        <w:rPr>
          <w:b/>
        </w:rPr>
        <w:t>. Thành phần chất thải chăn nuôi</w:t>
      </w:r>
      <w:r w:rsidR="002C5DCF" w:rsidRPr="00C3721B">
        <w:rPr>
          <w:b/>
        </w:rPr>
        <w:t xml:space="preserve"> lợn</w:t>
      </w:r>
      <w:r w:rsidR="007719C7" w:rsidRPr="00C3721B">
        <w:rPr>
          <w:b/>
        </w:rPr>
        <w:t xml:space="preserve"> </w:t>
      </w:r>
    </w:p>
    <w:p w:rsidR="003D6D40" w:rsidRPr="00C3721B" w:rsidRDefault="002C5B4B" w:rsidP="00882725">
      <w:pPr>
        <w:spacing w:before="0"/>
        <w:ind w:firstLine="0"/>
        <w:jc w:val="both"/>
      </w:pPr>
      <w:r w:rsidRPr="00C3721B">
        <w:tab/>
      </w:r>
      <w:r w:rsidR="003D6D40" w:rsidRPr="00C3721B">
        <w:t>Chất thải chăn nuôi lợn thường là chất thải lỏng, có tỷ lệ nước nhiều hơn chất thải chăn nuôi của các loại gia súc gia cầm khác</w:t>
      </w:r>
      <w:r w:rsidR="009315CA" w:rsidRPr="00C3721B">
        <w:t xml:space="preserve"> do khó thu riêng phân và nước tiểu</w:t>
      </w:r>
      <w:r w:rsidR="003D6D40" w:rsidRPr="00C3721B">
        <w:t>, và việc quản lý khó khăn hơn. Do vậy trong phần này chủ yếu giới thiệu thành phần chất thải chăn nuôi lợn</w:t>
      </w:r>
      <w:r w:rsidR="00C3721B" w:rsidRPr="00C3721B">
        <w:t xml:space="preserve"> (</w:t>
      </w:r>
      <w:r w:rsidR="00A4017B">
        <w:t>B</w:t>
      </w:r>
      <w:r w:rsidR="00A4017B" w:rsidRPr="00A4017B">
        <w:t>ảng 1</w:t>
      </w:r>
      <w:bookmarkStart w:id="1" w:name="_GoBack"/>
      <w:bookmarkEnd w:id="1"/>
      <w:r w:rsidR="00C3721B" w:rsidRPr="00C3721B">
        <w:t>, 2)</w:t>
      </w:r>
      <w:r w:rsidR="003D6D40" w:rsidRPr="00C3721B">
        <w:t>.</w:t>
      </w:r>
    </w:p>
    <w:p w:rsidR="00882725" w:rsidRPr="00882725" w:rsidRDefault="003D6D40" w:rsidP="00882725">
      <w:pPr>
        <w:spacing w:before="0"/>
        <w:ind w:firstLine="0"/>
        <w:jc w:val="both"/>
      </w:pPr>
      <w:r w:rsidRPr="00C3721B">
        <w:tab/>
      </w:r>
      <w:r w:rsidR="002C5B4B" w:rsidRPr="00C3721B">
        <w:t>Chất thải chăn nuôi lợn này thu được từ lợn nuôi trên chuồng sàn có tấm đan, có nghĩa là chất thải này gồm có phân, nước tiểu và nước uống của lợn rơi vãi xuống bể thu chất thải bên dưới sàn; và không có nước rửa chuồng. Một điều cần lưu ý là thành phần này không thể áp dụng trong điều kiện chăn nuôi của Việt Nam do người chăn nuôi sử dụng quá nhiều nước trong việc làm mát và vệ sinh chuồng trại hàng ngày.</w:t>
      </w:r>
      <w:bookmarkStart w:id="2" w:name="_Ref12350092"/>
    </w:p>
    <w:p w:rsidR="00881C2F" w:rsidRPr="00C3721B" w:rsidRDefault="00881C2F" w:rsidP="00882725">
      <w:pPr>
        <w:spacing w:before="0"/>
        <w:ind w:firstLine="0"/>
        <w:jc w:val="center"/>
      </w:pPr>
      <w:r>
        <w:t xml:space="preserve">Bảng </w:t>
      </w:r>
      <w:r w:rsidR="006463C6">
        <w:fldChar w:fldCharType="begin"/>
      </w:r>
      <w:r w:rsidR="006463C6">
        <w:instrText xml:space="preserve"> SEQ Bảng \* ARABIC </w:instrText>
      </w:r>
      <w:r w:rsidR="006463C6">
        <w:fldChar w:fldCharType="separate"/>
      </w:r>
      <w:r w:rsidR="00660630">
        <w:rPr>
          <w:noProof/>
        </w:rPr>
        <w:t>1</w:t>
      </w:r>
      <w:r w:rsidR="006463C6">
        <w:rPr>
          <w:noProof/>
        </w:rPr>
        <w:fldChar w:fldCharType="end"/>
      </w:r>
      <w:bookmarkEnd w:id="2"/>
      <w:r w:rsidRPr="00C3721B">
        <w:t>. Thành phần chất thải chăn nuôi lợn</w:t>
      </w:r>
      <w:r w:rsidR="00DD15C7" w:rsidRPr="00C3721B">
        <w:t xml:space="preserve"> (Manitoba, 2015)</w:t>
      </w:r>
    </w:p>
    <w:tbl>
      <w:tblPr>
        <w:tblStyle w:val="TableGrid"/>
        <w:tblW w:w="9464" w:type="dxa"/>
        <w:tblLayout w:type="fixed"/>
        <w:tblLook w:val="04A0" w:firstRow="1" w:lastRow="0" w:firstColumn="1" w:lastColumn="0" w:noHBand="0" w:noVBand="1"/>
      </w:tblPr>
      <w:tblGrid>
        <w:gridCol w:w="1056"/>
        <w:gridCol w:w="1011"/>
        <w:gridCol w:w="898"/>
        <w:gridCol w:w="895"/>
        <w:gridCol w:w="911"/>
        <w:gridCol w:w="888"/>
        <w:gridCol w:w="853"/>
        <w:gridCol w:w="859"/>
        <w:gridCol w:w="959"/>
        <w:gridCol w:w="1134"/>
      </w:tblGrid>
      <w:tr w:rsidR="00D62F3E" w:rsidRPr="00D62F3E" w:rsidTr="002C5B4B">
        <w:tc>
          <w:tcPr>
            <w:tcW w:w="1056" w:type="dxa"/>
            <w:vMerge w:val="restart"/>
          </w:tcPr>
          <w:p w:rsidR="00D62F3E" w:rsidRPr="00D62F3E" w:rsidRDefault="00D62F3E" w:rsidP="00882725">
            <w:pPr>
              <w:spacing w:before="0" w:line="276" w:lineRule="auto"/>
              <w:ind w:firstLine="0"/>
              <w:jc w:val="center"/>
              <w:rPr>
                <w:b/>
                <w:lang w:val="en-US"/>
              </w:rPr>
            </w:pPr>
            <w:r w:rsidRPr="00D62F3E">
              <w:rPr>
                <w:b/>
                <w:lang w:val="en-US"/>
              </w:rPr>
              <w:t>Loại vật nuôi</w:t>
            </w:r>
          </w:p>
        </w:tc>
        <w:tc>
          <w:tcPr>
            <w:tcW w:w="1011" w:type="dxa"/>
            <w:vMerge w:val="restart"/>
          </w:tcPr>
          <w:p w:rsidR="00D62F3E" w:rsidRPr="00D62F3E" w:rsidRDefault="00D62F3E" w:rsidP="00882725">
            <w:pPr>
              <w:spacing w:before="0" w:line="276" w:lineRule="auto"/>
              <w:ind w:firstLine="0"/>
              <w:jc w:val="center"/>
              <w:rPr>
                <w:b/>
                <w:lang w:val="en-US"/>
              </w:rPr>
            </w:pPr>
            <w:r w:rsidRPr="00D62F3E">
              <w:rPr>
                <w:b/>
                <w:lang w:val="en-US"/>
              </w:rPr>
              <w:t>Giá trị</w:t>
            </w:r>
          </w:p>
        </w:tc>
        <w:tc>
          <w:tcPr>
            <w:tcW w:w="898" w:type="dxa"/>
          </w:tcPr>
          <w:p w:rsidR="00D62F3E" w:rsidRPr="00D62F3E" w:rsidRDefault="00D62F3E" w:rsidP="00882725">
            <w:pPr>
              <w:spacing w:before="0" w:line="276" w:lineRule="auto"/>
              <w:ind w:firstLine="0"/>
              <w:jc w:val="center"/>
              <w:rPr>
                <w:b/>
                <w:lang w:val="en-US"/>
              </w:rPr>
            </w:pPr>
            <w:r w:rsidRPr="00D62F3E">
              <w:rPr>
                <w:b/>
                <w:lang w:val="en-US"/>
              </w:rPr>
              <w:t>Chất khô</w:t>
            </w:r>
          </w:p>
        </w:tc>
        <w:tc>
          <w:tcPr>
            <w:tcW w:w="895" w:type="dxa"/>
          </w:tcPr>
          <w:p w:rsidR="00D62F3E" w:rsidRPr="00D62F3E" w:rsidRDefault="00D62F3E" w:rsidP="00882725">
            <w:pPr>
              <w:spacing w:before="0" w:line="276" w:lineRule="auto"/>
              <w:ind w:firstLine="0"/>
              <w:jc w:val="center"/>
              <w:rPr>
                <w:b/>
                <w:lang w:val="en-US"/>
              </w:rPr>
            </w:pPr>
            <w:r w:rsidRPr="00D62F3E">
              <w:rPr>
                <w:b/>
                <w:lang w:val="en-US"/>
              </w:rPr>
              <w:t>Ni tơ tổng số</w:t>
            </w:r>
          </w:p>
        </w:tc>
        <w:tc>
          <w:tcPr>
            <w:tcW w:w="911" w:type="dxa"/>
          </w:tcPr>
          <w:p w:rsidR="00D62F3E" w:rsidRPr="00D62F3E" w:rsidRDefault="00D62F3E" w:rsidP="00882725">
            <w:pPr>
              <w:spacing w:before="0" w:line="276" w:lineRule="auto"/>
              <w:ind w:firstLine="0"/>
              <w:jc w:val="center"/>
              <w:rPr>
                <w:b/>
                <w:lang w:val="en-US"/>
              </w:rPr>
            </w:pPr>
            <w:r w:rsidRPr="00D62F3E">
              <w:rPr>
                <w:b/>
                <w:lang w:val="en-US"/>
              </w:rPr>
              <w:t>NH</w:t>
            </w:r>
            <w:r w:rsidRPr="00D62F3E">
              <w:rPr>
                <w:b/>
                <w:vertAlign w:val="subscript"/>
                <w:lang w:val="en-US"/>
              </w:rPr>
              <w:t>4</w:t>
            </w:r>
            <w:r w:rsidRPr="00D62F3E">
              <w:rPr>
                <w:b/>
                <w:lang w:val="en-US"/>
              </w:rPr>
              <w:t>-N</w:t>
            </w:r>
          </w:p>
        </w:tc>
        <w:tc>
          <w:tcPr>
            <w:tcW w:w="888" w:type="dxa"/>
          </w:tcPr>
          <w:p w:rsidR="00D62F3E" w:rsidRPr="00D62F3E" w:rsidRDefault="00D62F3E" w:rsidP="00882725">
            <w:pPr>
              <w:spacing w:before="0" w:line="276" w:lineRule="auto"/>
              <w:ind w:firstLine="0"/>
              <w:jc w:val="center"/>
              <w:rPr>
                <w:b/>
                <w:lang w:val="en-US"/>
              </w:rPr>
            </w:pPr>
            <w:r w:rsidRPr="00D62F3E">
              <w:rPr>
                <w:b/>
                <w:lang w:val="en-US"/>
              </w:rPr>
              <w:t>Ni tơ hữu cơ</w:t>
            </w:r>
          </w:p>
        </w:tc>
        <w:tc>
          <w:tcPr>
            <w:tcW w:w="853" w:type="dxa"/>
          </w:tcPr>
          <w:p w:rsidR="00D62F3E" w:rsidRPr="00D62F3E" w:rsidRDefault="00D62F3E" w:rsidP="00882725">
            <w:pPr>
              <w:spacing w:before="0" w:line="276" w:lineRule="auto"/>
              <w:ind w:firstLine="0"/>
              <w:jc w:val="center"/>
              <w:rPr>
                <w:b/>
                <w:lang w:val="en-US"/>
              </w:rPr>
            </w:pPr>
            <w:r w:rsidRPr="00D62F3E">
              <w:rPr>
                <w:b/>
                <w:lang w:val="en-US"/>
              </w:rPr>
              <w:t>P</w:t>
            </w:r>
          </w:p>
        </w:tc>
        <w:tc>
          <w:tcPr>
            <w:tcW w:w="859" w:type="dxa"/>
          </w:tcPr>
          <w:p w:rsidR="00D62F3E" w:rsidRPr="00D62F3E" w:rsidRDefault="00D62F3E" w:rsidP="00882725">
            <w:pPr>
              <w:spacing w:before="0" w:line="276" w:lineRule="auto"/>
              <w:ind w:firstLine="0"/>
              <w:jc w:val="center"/>
              <w:rPr>
                <w:b/>
                <w:lang w:val="en-US"/>
              </w:rPr>
            </w:pPr>
            <w:r w:rsidRPr="00D62F3E">
              <w:rPr>
                <w:b/>
                <w:lang w:val="en-US"/>
              </w:rPr>
              <w:t>K</w:t>
            </w:r>
          </w:p>
        </w:tc>
        <w:tc>
          <w:tcPr>
            <w:tcW w:w="959" w:type="dxa"/>
          </w:tcPr>
          <w:p w:rsidR="00D62F3E" w:rsidRPr="00D62F3E" w:rsidRDefault="00D62F3E" w:rsidP="00882725">
            <w:pPr>
              <w:spacing w:before="0" w:line="276" w:lineRule="auto"/>
              <w:ind w:firstLine="0"/>
              <w:jc w:val="center"/>
              <w:rPr>
                <w:b/>
                <w:lang w:val="en-US"/>
              </w:rPr>
            </w:pPr>
            <w:r w:rsidRPr="00D62F3E">
              <w:rPr>
                <w:b/>
                <w:lang w:val="en-US"/>
              </w:rPr>
              <w:t>S</w:t>
            </w:r>
          </w:p>
        </w:tc>
        <w:tc>
          <w:tcPr>
            <w:tcW w:w="1134" w:type="dxa"/>
            <w:vMerge w:val="restart"/>
          </w:tcPr>
          <w:p w:rsidR="00D62F3E" w:rsidRPr="00D62F3E" w:rsidRDefault="00D62F3E" w:rsidP="00882725">
            <w:pPr>
              <w:spacing w:before="0" w:line="276" w:lineRule="auto"/>
              <w:ind w:firstLine="0"/>
              <w:jc w:val="center"/>
              <w:rPr>
                <w:b/>
                <w:lang w:val="en-US"/>
              </w:rPr>
            </w:pPr>
            <w:r w:rsidRPr="00D62F3E">
              <w:rPr>
                <w:b/>
                <w:lang w:val="en-US"/>
              </w:rPr>
              <w:t>N:P</w:t>
            </w:r>
            <w:r w:rsidRPr="00D62F3E">
              <w:rPr>
                <w:b/>
                <w:vertAlign w:val="subscript"/>
                <w:lang w:val="en-US"/>
              </w:rPr>
              <w:t>2</w:t>
            </w:r>
            <w:r w:rsidRPr="00D62F3E">
              <w:rPr>
                <w:b/>
                <w:lang w:val="en-US"/>
              </w:rPr>
              <w:t>O</w:t>
            </w:r>
            <w:r w:rsidRPr="00D62F3E">
              <w:rPr>
                <w:b/>
                <w:vertAlign w:val="subscript"/>
                <w:lang w:val="en-US"/>
              </w:rPr>
              <w:t>5</w:t>
            </w:r>
          </w:p>
        </w:tc>
      </w:tr>
      <w:tr w:rsidR="00D62F3E" w:rsidRPr="00D62F3E" w:rsidTr="002C5B4B">
        <w:tc>
          <w:tcPr>
            <w:tcW w:w="1056" w:type="dxa"/>
            <w:vMerge/>
          </w:tcPr>
          <w:p w:rsidR="00D62F3E" w:rsidRPr="00D62F3E" w:rsidRDefault="00D62F3E" w:rsidP="00882725">
            <w:pPr>
              <w:spacing w:before="0" w:line="276" w:lineRule="auto"/>
              <w:ind w:firstLine="0"/>
              <w:jc w:val="center"/>
              <w:rPr>
                <w:b/>
                <w:lang w:val="en-US"/>
              </w:rPr>
            </w:pPr>
          </w:p>
        </w:tc>
        <w:tc>
          <w:tcPr>
            <w:tcW w:w="1011" w:type="dxa"/>
            <w:vMerge/>
          </w:tcPr>
          <w:p w:rsidR="00D62F3E" w:rsidRPr="00D62F3E" w:rsidRDefault="00D62F3E" w:rsidP="00882725">
            <w:pPr>
              <w:spacing w:before="0" w:line="276" w:lineRule="auto"/>
              <w:ind w:firstLine="0"/>
              <w:jc w:val="center"/>
              <w:rPr>
                <w:b/>
                <w:lang w:val="en-US"/>
              </w:rPr>
            </w:pPr>
          </w:p>
        </w:tc>
        <w:tc>
          <w:tcPr>
            <w:tcW w:w="898" w:type="dxa"/>
          </w:tcPr>
          <w:p w:rsidR="00D62F3E" w:rsidRPr="00D62F3E" w:rsidRDefault="00D62F3E" w:rsidP="00882725">
            <w:pPr>
              <w:spacing w:before="0" w:line="276" w:lineRule="auto"/>
              <w:ind w:firstLine="0"/>
              <w:jc w:val="center"/>
              <w:rPr>
                <w:lang w:val="en-US"/>
              </w:rPr>
            </w:pPr>
            <w:r w:rsidRPr="00D62F3E">
              <w:rPr>
                <w:lang w:val="en-US"/>
              </w:rPr>
              <w:t>%</w:t>
            </w:r>
          </w:p>
        </w:tc>
        <w:tc>
          <w:tcPr>
            <w:tcW w:w="5365" w:type="dxa"/>
            <w:gridSpan w:val="6"/>
          </w:tcPr>
          <w:p w:rsidR="00D62F3E" w:rsidRPr="00D62F3E" w:rsidRDefault="00D62F3E" w:rsidP="00882725">
            <w:pPr>
              <w:spacing w:before="0" w:line="276" w:lineRule="auto"/>
              <w:ind w:firstLine="0"/>
              <w:jc w:val="center"/>
              <w:rPr>
                <w:lang w:val="en-US"/>
              </w:rPr>
            </w:pPr>
            <w:r w:rsidRPr="00D62F3E">
              <w:rPr>
                <w:lang w:val="en-US"/>
              </w:rPr>
              <w:t>Kg/3785,4 lít</w:t>
            </w:r>
          </w:p>
        </w:tc>
        <w:tc>
          <w:tcPr>
            <w:tcW w:w="1134" w:type="dxa"/>
            <w:vMerge/>
          </w:tcPr>
          <w:p w:rsidR="00D62F3E" w:rsidRPr="00D62F3E" w:rsidRDefault="00D62F3E" w:rsidP="00882725">
            <w:pPr>
              <w:spacing w:before="0" w:line="276" w:lineRule="auto"/>
              <w:ind w:firstLine="0"/>
              <w:jc w:val="center"/>
              <w:rPr>
                <w:b/>
                <w:lang w:val="en-US"/>
              </w:rPr>
            </w:pPr>
          </w:p>
        </w:tc>
      </w:tr>
      <w:tr w:rsidR="002C5B4B" w:rsidTr="002C5B4B">
        <w:tc>
          <w:tcPr>
            <w:tcW w:w="1056" w:type="dxa"/>
            <w:vMerge w:val="restart"/>
          </w:tcPr>
          <w:p w:rsidR="002C5B4B" w:rsidRDefault="002C5B4B" w:rsidP="00882725">
            <w:pPr>
              <w:spacing w:before="0" w:line="276" w:lineRule="auto"/>
              <w:ind w:firstLine="0"/>
              <w:rPr>
                <w:lang w:val="en-US"/>
              </w:rPr>
            </w:pPr>
            <w:r>
              <w:rPr>
                <w:lang w:val="en-US"/>
              </w:rPr>
              <w:t>Lợn thịt (n=973)</w:t>
            </w:r>
          </w:p>
        </w:tc>
        <w:tc>
          <w:tcPr>
            <w:tcW w:w="1011" w:type="dxa"/>
          </w:tcPr>
          <w:p w:rsidR="002C5B4B" w:rsidRDefault="002C5B4B" w:rsidP="00882725">
            <w:pPr>
              <w:spacing w:before="0" w:line="276" w:lineRule="auto"/>
              <w:ind w:firstLine="0"/>
              <w:rPr>
                <w:lang w:val="en-US"/>
              </w:rPr>
            </w:pPr>
            <w:r>
              <w:rPr>
                <w:lang w:val="en-US"/>
              </w:rPr>
              <w:t xml:space="preserve">Mean </w:t>
            </w:r>
          </w:p>
        </w:tc>
        <w:tc>
          <w:tcPr>
            <w:tcW w:w="898" w:type="dxa"/>
          </w:tcPr>
          <w:p w:rsidR="002C5B4B" w:rsidRDefault="002C5B4B" w:rsidP="00882725">
            <w:pPr>
              <w:spacing w:before="0" w:line="276" w:lineRule="auto"/>
              <w:ind w:firstLine="0"/>
              <w:jc w:val="center"/>
              <w:rPr>
                <w:lang w:val="en-US"/>
              </w:rPr>
            </w:pPr>
            <w:r>
              <w:rPr>
                <w:lang w:val="en-US"/>
              </w:rPr>
              <w:t>3,7</w:t>
            </w:r>
          </w:p>
        </w:tc>
        <w:tc>
          <w:tcPr>
            <w:tcW w:w="895" w:type="dxa"/>
            <w:vAlign w:val="center"/>
          </w:tcPr>
          <w:p w:rsidR="002C5B4B" w:rsidRPr="002C5B4B" w:rsidRDefault="002C5B4B" w:rsidP="00882725">
            <w:pPr>
              <w:spacing w:before="0" w:line="276" w:lineRule="auto"/>
              <w:ind w:firstLine="0"/>
              <w:jc w:val="center"/>
              <w:rPr>
                <w:lang w:val="en-US"/>
              </w:rPr>
            </w:pPr>
            <w:r w:rsidRPr="002C5B4B">
              <w:rPr>
                <w:lang w:val="en-US"/>
              </w:rPr>
              <w:t>15</w:t>
            </w:r>
            <w:r>
              <w:rPr>
                <w:lang w:val="en-US"/>
              </w:rPr>
              <w:t>,</w:t>
            </w:r>
            <w:r w:rsidRPr="002C5B4B">
              <w:rPr>
                <w:lang w:val="en-US"/>
              </w:rPr>
              <w:t>88</w:t>
            </w:r>
          </w:p>
        </w:tc>
        <w:tc>
          <w:tcPr>
            <w:tcW w:w="911" w:type="dxa"/>
            <w:vAlign w:val="center"/>
          </w:tcPr>
          <w:p w:rsidR="002C5B4B" w:rsidRPr="002C5B4B" w:rsidRDefault="002C5B4B" w:rsidP="00882725">
            <w:pPr>
              <w:spacing w:before="0" w:line="276" w:lineRule="auto"/>
              <w:ind w:firstLine="0"/>
              <w:jc w:val="center"/>
              <w:rPr>
                <w:lang w:val="en-US"/>
              </w:rPr>
            </w:pPr>
            <w:r w:rsidRPr="002C5B4B">
              <w:rPr>
                <w:lang w:val="en-US"/>
              </w:rPr>
              <w:t>11</w:t>
            </w:r>
            <w:r>
              <w:rPr>
                <w:lang w:val="en-US"/>
              </w:rPr>
              <w:t>,</w:t>
            </w:r>
            <w:r w:rsidRPr="002C5B4B">
              <w:rPr>
                <w:lang w:val="en-US"/>
              </w:rPr>
              <w:t>75</w:t>
            </w:r>
          </w:p>
        </w:tc>
        <w:tc>
          <w:tcPr>
            <w:tcW w:w="888" w:type="dxa"/>
            <w:vAlign w:val="center"/>
          </w:tcPr>
          <w:p w:rsidR="002C5B4B" w:rsidRPr="002C5B4B" w:rsidRDefault="002C5B4B" w:rsidP="00882725">
            <w:pPr>
              <w:spacing w:before="0" w:line="276" w:lineRule="auto"/>
              <w:ind w:firstLine="0"/>
              <w:jc w:val="center"/>
              <w:rPr>
                <w:lang w:val="en-US"/>
              </w:rPr>
            </w:pPr>
            <w:r w:rsidRPr="002C5B4B">
              <w:rPr>
                <w:lang w:val="en-US"/>
              </w:rPr>
              <w:t>4</w:t>
            </w:r>
            <w:r>
              <w:rPr>
                <w:lang w:val="en-US"/>
              </w:rPr>
              <w:t>,</w:t>
            </w:r>
            <w:r w:rsidRPr="002C5B4B">
              <w:rPr>
                <w:lang w:val="en-US"/>
              </w:rPr>
              <w:t>13</w:t>
            </w:r>
          </w:p>
        </w:tc>
        <w:tc>
          <w:tcPr>
            <w:tcW w:w="853" w:type="dxa"/>
            <w:vAlign w:val="center"/>
          </w:tcPr>
          <w:p w:rsidR="002C5B4B" w:rsidRPr="002C5B4B" w:rsidRDefault="002C5B4B" w:rsidP="00882725">
            <w:pPr>
              <w:spacing w:before="0" w:line="276" w:lineRule="auto"/>
              <w:ind w:firstLine="0"/>
              <w:jc w:val="center"/>
              <w:rPr>
                <w:lang w:val="en-US"/>
              </w:rPr>
            </w:pPr>
            <w:r w:rsidRPr="002C5B4B">
              <w:rPr>
                <w:lang w:val="en-US"/>
              </w:rPr>
              <w:t>3</w:t>
            </w:r>
            <w:r>
              <w:rPr>
                <w:lang w:val="en-US"/>
              </w:rPr>
              <w:t>,</w:t>
            </w:r>
            <w:r w:rsidRPr="002C5B4B">
              <w:rPr>
                <w:lang w:val="en-US"/>
              </w:rPr>
              <w:t>36</w:t>
            </w:r>
          </w:p>
        </w:tc>
        <w:tc>
          <w:tcPr>
            <w:tcW w:w="859" w:type="dxa"/>
            <w:vAlign w:val="center"/>
          </w:tcPr>
          <w:p w:rsidR="002C5B4B" w:rsidRPr="002C5B4B" w:rsidRDefault="002C5B4B" w:rsidP="00882725">
            <w:pPr>
              <w:spacing w:before="0" w:line="276" w:lineRule="auto"/>
              <w:ind w:firstLine="0"/>
              <w:jc w:val="center"/>
              <w:rPr>
                <w:lang w:val="en-US"/>
              </w:rPr>
            </w:pPr>
            <w:r w:rsidRPr="002C5B4B">
              <w:rPr>
                <w:lang w:val="en-US"/>
              </w:rPr>
              <w:t>6</w:t>
            </w:r>
            <w:r>
              <w:rPr>
                <w:lang w:val="en-US"/>
              </w:rPr>
              <w:t>,</w:t>
            </w:r>
            <w:r w:rsidRPr="002C5B4B">
              <w:rPr>
                <w:lang w:val="en-US"/>
              </w:rPr>
              <w:t>40</w:t>
            </w:r>
          </w:p>
        </w:tc>
        <w:tc>
          <w:tcPr>
            <w:tcW w:w="959" w:type="dxa"/>
            <w:vAlign w:val="center"/>
          </w:tcPr>
          <w:p w:rsidR="002C5B4B" w:rsidRPr="002C5B4B" w:rsidRDefault="002C5B4B" w:rsidP="00882725">
            <w:pPr>
              <w:spacing w:before="0" w:line="276" w:lineRule="auto"/>
              <w:ind w:firstLine="0"/>
              <w:jc w:val="center"/>
              <w:rPr>
                <w:lang w:val="en-US"/>
              </w:rPr>
            </w:pPr>
            <w:r w:rsidRPr="002C5B4B">
              <w:rPr>
                <w:lang w:val="en-US"/>
              </w:rPr>
              <w:t>1</w:t>
            </w:r>
            <w:r>
              <w:rPr>
                <w:lang w:val="en-US"/>
              </w:rPr>
              <w:t>,</w:t>
            </w:r>
            <w:r w:rsidRPr="002C5B4B">
              <w:rPr>
                <w:lang w:val="en-US"/>
              </w:rPr>
              <w:t>32</w:t>
            </w:r>
          </w:p>
        </w:tc>
        <w:tc>
          <w:tcPr>
            <w:tcW w:w="1134" w:type="dxa"/>
          </w:tcPr>
          <w:p w:rsidR="002C5B4B" w:rsidRDefault="002C5B4B" w:rsidP="00882725">
            <w:pPr>
              <w:spacing w:before="0" w:line="276" w:lineRule="auto"/>
              <w:ind w:firstLine="0"/>
              <w:jc w:val="center"/>
              <w:rPr>
                <w:lang w:val="en-US"/>
              </w:rPr>
            </w:pPr>
            <w:r>
              <w:rPr>
                <w:lang w:val="en-US"/>
              </w:rPr>
              <w:t>1,9</w:t>
            </w:r>
          </w:p>
        </w:tc>
      </w:tr>
      <w:tr w:rsidR="002C5B4B" w:rsidTr="002C5B4B">
        <w:tc>
          <w:tcPr>
            <w:tcW w:w="1056" w:type="dxa"/>
            <w:vMerge/>
          </w:tcPr>
          <w:p w:rsidR="002C5B4B" w:rsidRDefault="002C5B4B" w:rsidP="00882725">
            <w:pPr>
              <w:spacing w:before="0" w:line="276" w:lineRule="auto"/>
              <w:ind w:firstLine="0"/>
              <w:rPr>
                <w:lang w:val="en-US"/>
              </w:rPr>
            </w:pPr>
          </w:p>
        </w:tc>
        <w:tc>
          <w:tcPr>
            <w:tcW w:w="1011" w:type="dxa"/>
          </w:tcPr>
          <w:p w:rsidR="002C5B4B" w:rsidRDefault="002C5B4B" w:rsidP="00882725">
            <w:pPr>
              <w:spacing w:before="0" w:line="276" w:lineRule="auto"/>
              <w:ind w:firstLine="0"/>
              <w:rPr>
                <w:lang w:val="en-US"/>
              </w:rPr>
            </w:pPr>
            <w:r>
              <w:rPr>
                <w:lang w:val="en-US"/>
              </w:rPr>
              <w:t xml:space="preserve">Median </w:t>
            </w:r>
          </w:p>
        </w:tc>
        <w:tc>
          <w:tcPr>
            <w:tcW w:w="898" w:type="dxa"/>
          </w:tcPr>
          <w:p w:rsidR="002C5B4B" w:rsidRDefault="002C5B4B" w:rsidP="00882725">
            <w:pPr>
              <w:spacing w:before="0" w:line="276" w:lineRule="auto"/>
              <w:ind w:firstLine="0"/>
              <w:jc w:val="center"/>
              <w:rPr>
                <w:lang w:val="en-US"/>
              </w:rPr>
            </w:pPr>
            <w:r>
              <w:rPr>
                <w:lang w:val="en-US"/>
              </w:rPr>
              <w:t>2,9</w:t>
            </w:r>
          </w:p>
        </w:tc>
        <w:tc>
          <w:tcPr>
            <w:tcW w:w="895" w:type="dxa"/>
            <w:vAlign w:val="center"/>
          </w:tcPr>
          <w:p w:rsidR="002C5B4B" w:rsidRPr="002C5B4B" w:rsidRDefault="002C5B4B" w:rsidP="00882725">
            <w:pPr>
              <w:spacing w:before="0" w:line="276" w:lineRule="auto"/>
              <w:ind w:firstLine="0"/>
              <w:jc w:val="center"/>
              <w:rPr>
                <w:lang w:val="en-US"/>
              </w:rPr>
            </w:pPr>
            <w:r w:rsidRPr="002C5B4B">
              <w:rPr>
                <w:lang w:val="en-US"/>
              </w:rPr>
              <w:t>15</w:t>
            </w:r>
            <w:r>
              <w:rPr>
                <w:lang w:val="en-US"/>
              </w:rPr>
              <w:t>,</w:t>
            </w:r>
            <w:r w:rsidRPr="002C5B4B">
              <w:rPr>
                <w:lang w:val="en-US"/>
              </w:rPr>
              <w:t>42</w:t>
            </w:r>
          </w:p>
        </w:tc>
        <w:tc>
          <w:tcPr>
            <w:tcW w:w="911" w:type="dxa"/>
            <w:vAlign w:val="center"/>
          </w:tcPr>
          <w:p w:rsidR="002C5B4B" w:rsidRPr="002C5B4B" w:rsidRDefault="002C5B4B" w:rsidP="00882725">
            <w:pPr>
              <w:spacing w:before="0" w:line="276" w:lineRule="auto"/>
              <w:ind w:firstLine="0"/>
              <w:jc w:val="center"/>
              <w:rPr>
                <w:lang w:val="en-US"/>
              </w:rPr>
            </w:pPr>
            <w:r w:rsidRPr="002C5B4B">
              <w:rPr>
                <w:lang w:val="en-US"/>
              </w:rPr>
              <w:t>11</w:t>
            </w:r>
            <w:r>
              <w:rPr>
                <w:lang w:val="en-US"/>
              </w:rPr>
              <w:t>,</w:t>
            </w:r>
            <w:r w:rsidRPr="002C5B4B">
              <w:rPr>
                <w:lang w:val="en-US"/>
              </w:rPr>
              <w:t>34</w:t>
            </w:r>
          </w:p>
        </w:tc>
        <w:tc>
          <w:tcPr>
            <w:tcW w:w="888" w:type="dxa"/>
            <w:vAlign w:val="center"/>
          </w:tcPr>
          <w:p w:rsidR="002C5B4B" w:rsidRPr="002C5B4B" w:rsidRDefault="002C5B4B" w:rsidP="00882725">
            <w:pPr>
              <w:spacing w:before="0" w:line="276" w:lineRule="auto"/>
              <w:ind w:firstLine="0"/>
              <w:jc w:val="center"/>
              <w:rPr>
                <w:lang w:val="en-US"/>
              </w:rPr>
            </w:pPr>
            <w:r w:rsidRPr="002C5B4B">
              <w:rPr>
                <w:lang w:val="en-US"/>
              </w:rPr>
              <w:t>3</w:t>
            </w:r>
            <w:r>
              <w:rPr>
                <w:lang w:val="en-US"/>
              </w:rPr>
              <w:t>,</w:t>
            </w:r>
            <w:r w:rsidRPr="002C5B4B">
              <w:rPr>
                <w:lang w:val="en-US"/>
              </w:rPr>
              <w:t>40</w:t>
            </w:r>
          </w:p>
        </w:tc>
        <w:tc>
          <w:tcPr>
            <w:tcW w:w="853" w:type="dxa"/>
            <w:vAlign w:val="center"/>
          </w:tcPr>
          <w:p w:rsidR="002C5B4B" w:rsidRPr="002C5B4B" w:rsidRDefault="002C5B4B" w:rsidP="00882725">
            <w:pPr>
              <w:spacing w:before="0" w:line="276" w:lineRule="auto"/>
              <w:ind w:firstLine="0"/>
              <w:jc w:val="center"/>
              <w:rPr>
                <w:lang w:val="en-US"/>
              </w:rPr>
            </w:pPr>
            <w:r w:rsidRPr="002C5B4B">
              <w:rPr>
                <w:lang w:val="en-US"/>
              </w:rPr>
              <w:t>2</w:t>
            </w:r>
            <w:r>
              <w:rPr>
                <w:lang w:val="en-US"/>
              </w:rPr>
              <w:t>,</w:t>
            </w:r>
            <w:r w:rsidRPr="002C5B4B">
              <w:rPr>
                <w:lang w:val="en-US"/>
              </w:rPr>
              <w:t>77</w:t>
            </w:r>
          </w:p>
        </w:tc>
        <w:tc>
          <w:tcPr>
            <w:tcW w:w="859" w:type="dxa"/>
            <w:vAlign w:val="center"/>
          </w:tcPr>
          <w:p w:rsidR="002C5B4B" w:rsidRPr="002C5B4B" w:rsidRDefault="002C5B4B" w:rsidP="00882725">
            <w:pPr>
              <w:spacing w:before="0" w:line="276" w:lineRule="auto"/>
              <w:ind w:firstLine="0"/>
              <w:jc w:val="center"/>
              <w:rPr>
                <w:lang w:val="en-US"/>
              </w:rPr>
            </w:pPr>
            <w:r w:rsidRPr="002C5B4B">
              <w:rPr>
                <w:lang w:val="en-US"/>
              </w:rPr>
              <w:t>6</w:t>
            </w:r>
            <w:r>
              <w:rPr>
                <w:lang w:val="en-US"/>
              </w:rPr>
              <w:t>,</w:t>
            </w:r>
            <w:r w:rsidRPr="002C5B4B">
              <w:rPr>
                <w:lang w:val="en-US"/>
              </w:rPr>
              <w:t>03</w:t>
            </w:r>
          </w:p>
        </w:tc>
        <w:tc>
          <w:tcPr>
            <w:tcW w:w="959" w:type="dxa"/>
            <w:vAlign w:val="center"/>
          </w:tcPr>
          <w:p w:rsidR="002C5B4B" w:rsidRPr="002C5B4B" w:rsidRDefault="002C5B4B" w:rsidP="00882725">
            <w:pPr>
              <w:spacing w:before="0" w:line="276" w:lineRule="auto"/>
              <w:ind w:firstLine="0"/>
              <w:jc w:val="center"/>
              <w:rPr>
                <w:lang w:val="en-US"/>
              </w:rPr>
            </w:pPr>
            <w:r w:rsidRPr="002C5B4B">
              <w:rPr>
                <w:lang w:val="en-US"/>
              </w:rPr>
              <w:t>1</w:t>
            </w:r>
            <w:r>
              <w:rPr>
                <w:lang w:val="en-US"/>
              </w:rPr>
              <w:t>,</w:t>
            </w:r>
            <w:r w:rsidRPr="002C5B4B">
              <w:rPr>
                <w:lang w:val="en-US"/>
              </w:rPr>
              <w:t>09</w:t>
            </w:r>
          </w:p>
        </w:tc>
        <w:tc>
          <w:tcPr>
            <w:tcW w:w="1134" w:type="dxa"/>
          </w:tcPr>
          <w:p w:rsidR="002C5B4B" w:rsidRDefault="002C5B4B" w:rsidP="00882725">
            <w:pPr>
              <w:spacing w:before="0" w:line="276" w:lineRule="auto"/>
              <w:ind w:firstLine="0"/>
              <w:jc w:val="center"/>
              <w:rPr>
                <w:lang w:val="en-US"/>
              </w:rPr>
            </w:pPr>
            <w:r>
              <w:rPr>
                <w:lang w:val="en-US"/>
              </w:rPr>
              <w:t>0,8</w:t>
            </w:r>
          </w:p>
        </w:tc>
      </w:tr>
      <w:tr w:rsidR="002C5B4B" w:rsidTr="002C5B4B">
        <w:tc>
          <w:tcPr>
            <w:tcW w:w="1056" w:type="dxa"/>
            <w:vMerge/>
          </w:tcPr>
          <w:p w:rsidR="002C5B4B" w:rsidRDefault="002C5B4B" w:rsidP="00882725">
            <w:pPr>
              <w:spacing w:before="0" w:line="276" w:lineRule="auto"/>
              <w:ind w:firstLine="0"/>
              <w:rPr>
                <w:lang w:val="en-US"/>
              </w:rPr>
            </w:pPr>
          </w:p>
        </w:tc>
        <w:tc>
          <w:tcPr>
            <w:tcW w:w="1011" w:type="dxa"/>
          </w:tcPr>
          <w:p w:rsidR="002C5B4B" w:rsidRDefault="002C5B4B" w:rsidP="00882725">
            <w:pPr>
              <w:spacing w:before="0" w:line="276" w:lineRule="auto"/>
              <w:ind w:firstLine="0"/>
              <w:rPr>
                <w:lang w:val="en-US"/>
              </w:rPr>
            </w:pPr>
            <w:r>
              <w:rPr>
                <w:lang w:val="en-US"/>
              </w:rPr>
              <w:t xml:space="preserve">Max </w:t>
            </w:r>
          </w:p>
        </w:tc>
        <w:tc>
          <w:tcPr>
            <w:tcW w:w="898" w:type="dxa"/>
          </w:tcPr>
          <w:p w:rsidR="002C5B4B" w:rsidRDefault="002C5B4B" w:rsidP="00882725">
            <w:pPr>
              <w:spacing w:before="0" w:line="276" w:lineRule="auto"/>
              <w:ind w:firstLine="0"/>
              <w:jc w:val="center"/>
              <w:rPr>
                <w:lang w:val="en-US"/>
              </w:rPr>
            </w:pPr>
            <w:r>
              <w:rPr>
                <w:lang w:val="en-US"/>
              </w:rPr>
              <w:t>14,0</w:t>
            </w:r>
          </w:p>
        </w:tc>
        <w:tc>
          <w:tcPr>
            <w:tcW w:w="895" w:type="dxa"/>
            <w:vAlign w:val="center"/>
          </w:tcPr>
          <w:p w:rsidR="002C5B4B" w:rsidRPr="002C5B4B" w:rsidRDefault="002C5B4B" w:rsidP="00882725">
            <w:pPr>
              <w:spacing w:before="0" w:line="276" w:lineRule="auto"/>
              <w:ind w:firstLine="0"/>
              <w:jc w:val="center"/>
              <w:rPr>
                <w:lang w:val="en-US"/>
              </w:rPr>
            </w:pPr>
            <w:r w:rsidRPr="002C5B4B">
              <w:rPr>
                <w:lang w:val="en-US"/>
              </w:rPr>
              <w:t>37</w:t>
            </w:r>
            <w:r>
              <w:rPr>
                <w:lang w:val="en-US"/>
              </w:rPr>
              <w:t>,</w:t>
            </w:r>
            <w:r w:rsidRPr="002C5B4B">
              <w:rPr>
                <w:lang w:val="en-US"/>
              </w:rPr>
              <w:t>65</w:t>
            </w:r>
          </w:p>
        </w:tc>
        <w:tc>
          <w:tcPr>
            <w:tcW w:w="911" w:type="dxa"/>
            <w:vAlign w:val="center"/>
          </w:tcPr>
          <w:p w:rsidR="002C5B4B" w:rsidRPr="002C5B4B" w:rsidRDefault="002C5B4B" w:rsidP="00882725">
            <w:pPr>
              <w:spacing w:before="0" w:line="276" w:lineRule="auto"/>
              <w:ind w:firstLine="0"/>
              <w:jc w:val="center"/>
              <w:rPr>
                <w:lang w:val="en-US"/>
              </w:rPr>
            </w:pPr>
            <w:r w:rsidRPr="002C5B4B">
              <w:rPr>
                <w:lang w:val="en-US"/>
              </w:rPr>
              <w:t>23</w:t>
            </w:r>
            <w:r>
              <w:rPr>
                <w:lang w:val="en-US"/>
              </w:rPr>
              <w:t>,</w:t>
            </w:r>
            <w:r w:rsidRPr="002C5B4B">
              <w:rPr>
                <w:lang w:val="en-US"/>
              </w:rPr>
              <w:t>13</w:t>
            </w:r>
          </w:p>
        </w:tc>
        <w:tc>
          <w:tcPr>
            <w:tcW w:w="888" w:type="dxa"/>
            <w:vAlign w:val="center"/>
          </w:tcPr>
          <w:p w:rsidR="002C5B4B" w:rsidRPr="002C5B4B" w:rsidRDefault="002C5B4B" w:rsidP="00882725">
            <w:pPr>
              <w:spacing w:before="0" w:line="276" w:lineRule="auto"/>
              <w:ind w:firstLine="0"/>
              <w:jc w:val="center"/>
              <w:rPr>
                <w:lang w:val="en-US"/>
              </w:rPr>
            </w:pPr>
            <w:r w:rsidRPr="002C5B4B">
              <w:rPr>
                <w:lang w:val="en-US"/>
              </w:rPr>
              <w:t>18</w:t>
            </w:r>
            <w:r>
              <w:rPr>
                <w:lang w:val="en-US"/>
              </w:rPr>
              <w:t>,</w:t>
            </w:r>
            <w:r w:rsidRPr="002C5B4B">
              <w:rPr>
                <w:lang w:val="en-US"/>
              </w:rPr>
              <w:t>60</w:t>
            </w:r>
          </w:p>
        </w:tc>
        <w:tc>
          <w:tcPr>
            <w:tcW w:w="853" w:type="dxa"/>
            <w:vAlign w:val="center"/>
          </w:tcPr>
          <w:p w:rsidR="002C5B4B" w:rsidRPr="002C5B4B" w:rsidRDefault="002C5B4B" w:rsidP="00882725">
            <w:pPr>
              <w:spacing w:before="0" w:line="276" w:lineRule="auto"/>
              <w:ind w:firstLine="0"/>
              <w:jc w:val="center"/>
              <w:rPr>
                <w:lang w:val="en-US"/>
              </w:rPr>
            </w:pPr>
            <w:r w:rsidRPr="002C5B4B">
              <w:rPr>
                <w:lang w:val="en-US"/>
              </w:rPr>
              <w:t>23</w:t>
            </w:r>
            <w:r>
              <w:rPr>
                <w:lang w:val="en-US"/>
              </w:rPr>
              <w:t>,</w:t>
            </w:r>
            <w:r w:rsidRPr="002C5B4B">
              <w:rPr>
                <w:lang w:val="en-US"/>
              </w:rPr>
              <w:t>77</w:t>
            </w:r>
          </w:p>
        </w:tc>
        <w:tc>
          <w:tcPr>
            <w:tcW w:w="859" w:type="dxa"/>
            <w:vAlign w:val="center"/>
          </w:tcPr>
          <w:p w:rsidR="002C5B4B" w:rsidRPr="002C5B4B" w:rsidRDefault="002C5B4B" w:rsidP="00882725">
            <w:pPr>
              <w:spacing w:before="0" w:line="276" w:lineRule="auto"/>
              <w:ind w:firstLine="0"/>
              <w:jc w:val="center"/>
              <w:rPr>
                <w:lang w:val="en-US"/>
              </w:rPr>
            </w:pPr>
            <w:r w:rsidRPr="002C5B4B">
              <w:rPr>
                <w:lang w:val="en-US"/>
              </w:rPr>
              <w:t>56</w:t>
            </w:r>
            <w:r>
              <w:rPr>
                <w:lang w:val="en-US"/>
              </w:rPr>
              <w:t>,</w:t>
            </w:r>
            <w:r w:rsidRPr="002C5B4B">
              <w:rPr>
                <w:lang w:val="en-US"/>
              </w:rPr>
              <w:t>70</w:t>
            </w:r>
          </w:p>
        </w:tc>
        <w:tc>
          <w:tcPr>
            <w:tcW w:w="959" w:type="dxa"/>
            <w:vAlign w:val="center"/>
          </w:tcPr>
          <w:p w:rsidR="002C5B4B" w:rsidRPr="002C5B4B" w:rsidRDefault="002C5B4B" w:rsidP="00882725">
            <w:pPr>
              <w:spacing w:before="0" w:line="276" w:lineRule="auto"/>
              <w:ind w:firstLine="0"/>
              <w:jc w:val="center"/>
              <w:rPr>
                <w:lang w:val="en-US"/>
              </w:rPr>
            </w:pPr>
            <w:r w:rsidRPr="002C5B4B">
              <w:rPr>
                <w:lang w:val="en-US"/>
              </w:rPr>
              <w:t>6</w:t>
            </w:r>
            <w:r>
              <w:rPr>
                <w:lang w:val="en-US"/>
              </w:rPr>
              <w:t>,</w:t>
            </w:r>
            <w:r w:rsidRPr="002C5B4B">
              <w:rPr>
                <w:lang w:val="en-US"/>
              </w:rPr>
              <w:t>35</w:t>
            </w:r>
          </w:p>
        </w:tc>
        <w:tc>
          <w:tcPr>
            <w:tcW w:w="1134" w:type="dxa"/>
          </w:tcPr>
          <w:p w:rsidR="002C5B4B" w:rsidRDefault="002C5B4B" w:rsidP="00882725">
            <w:pPr>
              <w:spacing w:before="0" w:line="276" w:lineRule="auto"/>
              <w:ind w:firstLine="0"/>
              <w:jc w:val="center"/>
              <w:rPr>
                <w:lang w:val="en-US"/>
              </w:rPr>
            </w:pPr>
            <w:r>
              <w:rPr>
                <w:lang w:val="en-US"/>
              </w:rPr>
              <w:t>12,5</w:t>
            </w:r>
          </w:p>
        </w:tc>
      </w:tr>
      <w:tr w:rsidR="002C5B4B" w:rsidTr="002C5B4B">
        <w:tc>
          <w:tcPr>
            <w:tcW w:w="1056" w:type="dxa"/>
            <w:vMerge/>
          </w:tcPr>
          <w:p w:rsidR="002C5B4B" w:rsidRDefault="002C5B4B" w:rsidP="00882725">
            <w:pPr>
              <w:spacing w:before="0" w:line="276" w:lineRule="auto"/>
              <w:ind w:firstLine="0"/>
              <w:rPr>
                <w:lang w:val="en-US"/>
              </w:rPr>
            </w:pPr>
          </w:p>
        </w:tc>
        <w:tc>
          <w:tcPr>
            <w:tcW w:w="1011" w:type="dxa"/>
          </w:tcPr>
          <w:p w:rsidR="002C5B4B" w:rsidRDefault="002C5B4B" w:rsidP="00882725">
            <w:pPr>
              <w:spacing w:before="0" w:line="276" w:lineRule="auto"/>
              <w:ind w:firstLine="0"/>
              <w:rPr>
                <w:lang w:val="en-US"/>
              </w:rPr>
            </w:pPr>
            <w:r>
              <w:rPr>
                <w:lang w:val="en-US"/>
              </w:rPr>
              <w:t xml:space="preserve">Min </w:t>
            </w:r>
          </w:p>
        </w:tc>
        <w:tc>
          <w:tcPr>
            <w:tcW w:w="898" w:type="dxa"/>
          </w:tcPr>
          <w:p w:rsidR="002C5B4B" w:rsidRDefault="002C5B4B" w:rsidP="00882725">
            <w:pPr>
              <w:spacing w:before="0" w:line="276" w:lineRule="auto"/>
              <w:ind w:firstLine="0"/>
              <w:jc w:val="center"/>
              <w:rPr>
                <w:lang w:val="en-US"/>
              </w:rPr>
            </w:pPr>
            <w:r>
              <w:rPr>
                <w:lang w:val="en-US"/>
              </w:rPr>
              <w:t>0,1</w:t>
            </w:r>
          </w:p>
        </w:tc>
        <w:tc>
          <w:tcPr>
            <w:tcW w:w="895" w:type="dxa"/>
            <w:vAlign w:val="center"/>
          </w:tcPr>
          <w:p w:rsidR="002C5B4B" w:rsidRPr="002C5B4B" w:rsidRDefault="002C5B4B" w:rsidP="00882725">
            <w:pPr>
              <w:spacing w:before="0" w:line="276" w:lineRule="auto"/>
              <w:ind w:firstLine="0"/>
              <w:jc w:val="center"/>
              <w:rPr>
                <w:lang w:val="en-US"/>
              </w:rPr>
            </w:pPr>
            <w:r w:rsidRPr="002C5B4B">
              <w:rPr>
                <w:lang w:val="en-US"/>
              </w:rPr>
              <w:t>2</w:t>
            </w:r>
            <w:r>
              <w:rPr>
                <w:lang w:val="en-US"/>
              </w:rPr>
              <w:t>,</w:t>
            </w:r>
            <w:r w:rsidRPr="002C5B4B">
              <w:rPr>
                <w:lang w:val="en-US"/>
              </w:rPr>
              <w:t>27</w:t>
            </w:r>
          </w:p>
        </w:tc>
        <w:tc>
          <w:tcPr>
            <w:tcW w:w="911" w:type="dxa"/>
            <w:vAlign w:val="center"/>
          </w:tcPr>
          <w:p w:rsidR="002C5B4B" w:rsidRPr="002C5B4B" w:rsidRDefault="002C5B4B" w:rsidP="00882725">
            <w:pPr>
              <w:spacing w:before="0" w:line="276" w:lineRule="auto"/>
              <w:ind w:firstLine="0"/>
              <w:jc w:val="center"/>
              <w:rPr>
                <w:lang w:val="en-US"/>
              </w:rPr>
            </w:pPr>
            <w:r w:rsidRPr="002C5B4B">
              <w:rPr>
                <w:lang w:val="en-US"/>
              </w:rPr>
              <w:t>0</w:t>
            </w:r>
            <w:r>
              <w:rPr>
                <w:lang w:val="en-US"/>
              </w:rPr>
              <w:t>,</w:t>
            </w:r>
            <w:r w:rsidRPr="002C5B4B">
              <w:rPr>
                <w:lang w:val="en-US"/>
              </w:rPr>
              <w:t>09</w:t>
            </w:r>
          </w:p>
        </w:tc>
        <w:tc>
          <w:tcPr>
            <w:tcW w:w="888" w:type="dxa"/>
            <w:vAlign w:val="center"/>
          </w:tcPr>
          <w:p w:rsidR="002C5B4B" w:rsidRPr="002C5B4B" w:rsidRDefault="002C5B4B" w:rsidP="00882725">
            <w:pPr>
              <w:spacing w:before="0" w:line="276" w:lineRule="auto"/>
              <w:ind w:firstLine="0"/>
              <w:jc w:val="center"/>
              <w:rPr>
                <w:lang w:val="en-US"/>
              </w:rPr>
            </w:pPr>
            <w:r w:rsidRPr="002C5B4B">
              <w:rPr>
                <w:lang w:val="en-US"/>
              </w:rPr>
              <w:t>0</w:t>
            </w:r>
            <w:r>
              <w:rPr>
                <w:lang w:val="en-US"/>
              </w:rPr>
              <w:t>,</w:t>
            </w:r>
            <w:r w:rsidRPr="002C5B4B">
              <w:rPr>
                <w:lang w:val="en-US"/>
              </w:rPr>
              <w:t>00</w:t>
            </w:r>
          </w:p>
        </w:tc>
        <w:tc>
          <w:tcPr>
            <w:tcW w:w="853" w:type="dxa"/>
            <w:vAlign w:val="center"/>
          </w:tcPr>
          <w:p w:rsidR="002C5B4B" w:rsidRPr="002C5B4B" w:rsidRDefault="002C5B4B" w:rsidP="00882725">
            <w:pPr>
              <w:spacing w:before="0" w:line="276" w:lineRule="auto"/>
              <w:ind w:firstLine="0"/>
              <w:jc w:val="center"/>
              <w:rPr>
                <w:lang w:val="en-US"/>
              </w:rPr>
            </w:pPr>
            <w:r w:rsidRPr="002C5B4B">
              <w:rPr>
                <w:lang w:val="en-US"/>
              </w:rPr>
              <w:t>0</w:t>
            </w:r>
            <w:r>
              <w:rPr>
                <w:lang w:val="en-US"/>
              </w:rPr>
              <w:t>,</w:t>
            </w:r>
            <w:r w:rsidRPr="002C5B4B">
              <w:rPr>
                <w:lang w:val="en-US"/>
              </w:rPr>
              <w:t>05</w:t>
            </w:r>
          </w:p>
        </w:tc>
        <w:tc>
          <w:tcPr>
            <w:tcW w:w="859" w:type="dxa"/>
            <w:vAlign w:val="center"/>
          </w:tcPr>
          <w:p w:rsidR="002C5B4B" w:rsidRPr="002C5B4B" w:rsidRDefault="002C5B4B" w:rsidP="00882725">
            <w:pPr>
              <w:spacing w:before="0" w:line="276" w:lineRule="auto"/>
              <w:ind w:firstLine="0"/>
              <w:jc w:val="center"/>
              <w:rPr>
                <w:lang w:val="en-US"/>
              </w:rPr>
            </w:pPr>
            <w:r w:rsidRPr="002C5B4B">
              <w:rPr>
                <w:lang w:val="en-US"/>
              </w:rPr>
              <w:t>0</w:t>
            </w:r>
            <w:r>
              <w:rPr>
                <w:lang w:val="en-US"/>
              </w:rPr>
              <w:t>,</w:t>
            </w:r>
            <w:r w:rsidRPr="002C5B4B">
              <w:rPr>
                <w:lang w:val="en-US"/>
              </w:rPr>
              <w:t>45</w:t>
            </w:r>
          </w:p>
        </w:tc>
        <w:tc>
          <w:tcPr>
            <w:tcW w:w="959" w:type="dxa"/>
            <w:vAlign w:val="center"/>
          </w:tcPr>
          <w:p w:rsidR="002C5B4B" w:rsidRPr="002C5B4B" w:rsidRDefault="002C5B4B" w:rsidP="00882725">
            <w:pPr>
              <w:spacing w:before="0" w:line="276" w:lineRule="auto"/>
              <w:ind w:firstLine="0"/>
              <w:jc w:val="center"/>
              <w:rPr>
                <w:lang w:val="en-US"/>
              </w:rPr>
            </w:pPr>
            <w:r w:rsidRPr="002C5B4B">
              <w:rPr>
                <w:lang w:val="en-US"/>
              </w:rPr>
              <w:t>0</w:t>
            </w:r>
            <w:r>
              <w:rPr>
                <w:lang w:val="en-US"/>
              </w:rPr>
              <w:t>,</w:t>
            </w:r>
            <w:r w:rsidRPr="002C5B4B">
              <w:rPr>
                <w:lang w:val="en-US"/>
              </w:rPr>
              <w:t>00</w:t>
            </w:r>
          </w:p>
        </w:tc>
        <w:tc>
          <w:tcPr>
            <w:tcW w:w="1134" w:type="dxa"/>
          </w:tcPr>
          <w:p w:rsidR="002C5B4B" w:rsidRDefault="002C5B4B" w:rsidP="00882725">
            <w:pPr>
              <w:spacing w:before="0" w:line="276" w:lineRule="auto"/>
              <w:ind w:firstLine="0"/>
              <w:jc w:val="center"/>
              <w:rPr>
                <w:lang w:val="en-US"/>
              </w:rPr>
            </w:pPr>
            <w:r>
              <w:rPr>
                <w:lang w:val="en-US"/>
              </w:rPr>
              <w:t>0,2</w:t>
            </w:r>
          </w:p>
        </w:tc>
      </w:tr>
    </w:tbl>
    <w:p w:rsidR="00881C2F" w:rsidRPr="00660630" w:rsidRDefault="002C5B4B" w:rsidP="00882725">
      <w:pPr>
        <w:pStyle w:val="Caption"/>
      </w:pPr>
      <w:r>
        <w:lastRenderedPageBreak/>
        <w:t xml:space="preserve">Bảng </w:t>
      </w:r>
      <w:r w:rsidR="006463C6">
        <w:fldChar w:fldCharType="begin"/>
      </w:r>
      <w:r w:rsidR="006463C6">
        <w:instrText xml:space="preserve"> SEQ Bảng \* ARABIC </w:instrText>
      </w:r>
      <w:r w:rsidR="006463C6">
        <w:fldChar w:fldCharType="separate"/>
      </w:r>
      <w:r w:rsidR="00660630">
        <w:rPr>
          <w:noProof/>
        </w:rPr>
        <w:t>2</w:t>
      </w:r>
      <w:r w:rsidR="006463C6">
        <w:rPr>
          <w:noProof/>
        </w:rPr>
        <w:fldChar w:fldCharType="end"/>
      </w:r>
      <w:r w:rsidRPr="00660630">
        <w:t>. Tỷ lệ kim loại trong chất thải chăn nuôi lợn</w:t>
      </w:r>
      <w:r w:rsidR="00DD15C7" w:rsidRPr="00660630">
        <w:t xml:space="preserve"> (Kumaragamage </w:t>
      </w:r>
      <w:r w:rsidR="00DD15C7" w:rsidRPr="00660630">
        <w:rPr>
          <w:i/>
        </w:rPr>
        <w:t>et al.,</w:t>
      </w:r>
      <w:r w:rsidR="00DD15C7" w:rsidRPr="00660630">
        <w:t xml:space="preserve"> 2012)</w:t>
      </w:r>
    </w:p>
    <w:tbl>
      <w:tblPr>
        <w:tblStyle w:val="TableGrid"/>
        <w:tblW w:w="9464" w:type="dxa"/>
        <w:tblLayout w:type="fixed"/>
        <w:tblLook w:val="04A0" w:firstRow="1" w:lastRow="0" w:firstColumn="1" w:lastColumn="0" w:noHBand="0" w:noVBand="1"/>
      </w:tblPr>
      <w:tblGrid>
        <w:gridCol w:w="1101"/>
        <w:gridCol w:w="992"/>
        <w:gridCol w:w="709"/>
        <w:gridCol w:w="850"/>
        <w:gridCol w:w="851"/>
        <w:gridCol w:w="850"/>
        <w:gridCol w:w="851"/>
        <w:gridCol w:w="850"/>
        <w:gridCol w:w="851"/>
        <w:gridCol w:w="708"/>
        <w:gridCol w:w="851"/>
      </w:tblGrid>
      <w:tr w:rsidR="00664494" w:rsidRPr="00664494" w:rsidTr="002C5DCF">
        <w:tc>
          <w:tcPr>
            <w:tcW w:w="1101" w:type="dxa"/>
            <w:vMerge w:val="restart"/>
          </w:tcPr>
          <w:p w:rsidR="00664494" w:rsidRPr="00664494" w:rsidRDefault="00372C8D" w:rsidP="00882725">
            <w:pPr>
              <w:spacing w:before="0" w:line="276" w:lineRule="auto"/>
              <w:ind w:firstLine="0"/>
              <w:rPr>
                <w:b/>
                <w:lang w:val="en-US"/>
              </w:rPr>
            </w:pPr>
            <w:r>
              <w:rPr>
                <w:b/>
                <w:lang w:val="en-US"/>
              </w:rPr>
              <w:t>Chỉ tiêu</w:t>
            </w:r>
          </w:p>
        </w:tc>
        <w:tc>
          <w:tcPr>
            <w:tcW w:w="992" w:type="dxa"/>
          </w:tcPr>
          <w:p w:rsidR="00664494" w:rsidRPr="00664494" w:rsidRDefault="00664494" w:rsidP="00882725">
            <w:pPr>
              <w:spacing w:before="0" w:line="276" w:lineRule="auto"/>
              <w:ind w:firstLine="0"/>
              <w:jc w:val="center"/>
              <w:rPr>
                <w:b/>
                <w:lang w:val="en-US"/>
              </w:rPr>
            </w:pPr>
            <w:r w:rsidRPr="00664494">
              <w:rPr>
                <w:b/>
                <w:lang w:val="en-US"/>
              </w:rPr>
              <w:t>Chất khô</w:t>
            </w:r>
          </w:p>
        </w:tc>
        <w:tc>
          <w:tcPr>
            <w:tcW w:w="709" w:type="dxa"/>
          </w:tcPr>
          <w:p w:rsidR="00664494" w:rsidRPr="00664494" w:rsidRDefault="00664494" w:rsidP="00882725">
            <w:pPr>
              <w:spacing w:before="0" w:line="276" w:lineRule="auto"/>
              <w:ind w:firstLine="0"/>
              <w:jc w:val="center"/>
              <w:rPr>
                <w:b/>
                <w:lang w:val="en-US"/>
              </w:rPr>
            </w:pPr>
            <w:r w:rsidRPr="00664494">
              <w:rPr>
                <w:b/>
                <w:lang w:val="en-US"/>
              </w:rPr>
              <w:t>Al</w:t>
            </w:r>
          </w:p>
        </w:tc>
        <w:tc>
          <w:tcPr>
            <w:tcW w:w="850" w:type="dxa"/>
          </w:tcPr>
          <w:p w:rsidR="00664494" w:rsidRPr="00664494" w:rsidRDefault="00664494" w:rsidP="00882725">
            <w:pPr>
              <w:spacing w:before="0" w:line="276" w:lineRule="auto"/>
              <w:ind w:firstLine="0"/>
              <w:jc w:val="center"/>
              <w:rPr>
                <w:b/>
                <w:lang w:val="en-US"/>
              </w:rPr>
            </w:pPr>
            <w:r w:rsidRPr="00664494">
              <w:rPr>
                <w:b/>
                <w:lang w:val="en-US"/>
              </w:rPr>
              <w:t>As</w:t>
            </w:r>
          </w:p>
        </w:tc>
        <w:tc>
          <w:tcPr>
            <w:tcW w:w="851" w:type="dxa"/>
          </w:tcPr>
          <w:p w:rsidR="00664494" w:rsidRPr="00664494" w:rsidRDefault="00664494" w:rsidP="00882725">
            <w:pPr>
              <w:spacing w:before="0" w:line="276" w:lineRule="auto"/>
              <w:ind w:firstLine="0"/>
              <w:jc w:val="center"/>
              <w:rPr>
                <w:b/>
                <w:lang w:val="en-US"/>
              </w:rPr>
            </w:pPr>
            <w:r w:rsidRPr="00664494">
              <w:rPr>
                <w:b/>
                <w:lang w:val="en-US"/>
              </w:rPr>
              <w:t>Ba</w:t>
            </w:r>
          </w:p>
        </w:tc>
        <w:tc>
          <w:tcPr>
            <w:tcW w:w="850" w:type="dxa"/>
          </w:tcPr>
          <w:p w:rsidR="00664494" w:rsidRPr="00664494" w:rsidRDefault="00664494" w:rsidP="00882725">
            <w:pPr>
              <w:spacing w:before="0" w:line="276" w:lineRule="auto"/>
              <w:ind w:firstLine="0"/>
              <w:jc w:val="center"/>
              <w:rPr>
                <w:b/>
                <w:lang w:val="en-US"/>
              </w:rPr>
            </w:pPr>
            <w:r w:rsidRPr="00664494">
              <w:rPr>
                <w:b/>
                <w:lang w:val="en-US"/>
              </w:rPr>
              <w:t>B</w:t>
            </w:r>
          </w:p>
        </w:tc>
        <w:tc>
          <w:tcPr>
            <w:tcW w:w="851" w:type="dxa"/>
          </w:tcPr>
          <w:p w:rsidR="00664494" w:rsidRPr="00664494" w:rsidRDefault="00664494" w:rsidP="00882725">
            <w:pPr>
              <w:spacing w:before="0" w:line="276" w:lineRule="auto"/>
              <w:ind w:firstLine="0"/>
              <w:jc w:val="center"/>
              <w:rPr>
                <w:b/>
                <w:lang w:val="en-US"/>
              </w:rPr>
            </w:pPr>
            <w:r w:rsidRPr="00664494">
              <w:rPr>
                <w:b/>
                <w:lang w:val="en-US"/>
              </w:rPr>
              <w:t>Cd</w:t>
            </w:r>
          </w:p>
        </w:tc>
        <w:tc>
          <w:tcPr>
            <w:tcW w:w="850" w:type="dxa"/>
          </w:tcPr>
          <w:p w:rsidR="00664494" w:rsidRPr="00664494" w:rsidRDefault="00664494" w:rsidP="00882725">
            <w:pPr>
              <w:spacing w:before="0" w:line="276" w:lineRule="auto"/>
              <w:ind w:firstLine="0"/>
              <w:jc w:val="center"/>
              <w:rPr>
                <w:b/>
                <w:lang w:val="en-US"/>
              </w:rPr>
            </w:pPr>
            <w:r w:rsidRPr="00664494">
              <w:rPr>
                <w:b/>
                <w:lang w:val="en-US"/>
              </w:rPr>
              <w:t>Cr</w:t>
            </w:r>
          </w:p>
        </w:tc>
        <w:tc>
          <w:tcPr>
            <w:tcW w:w="851" w:type="dxa"/>
          </w:tcPr>
          <w:p w:rsidR="00664494" w:rsidRPr="00664494" w:rsidRDefault="00664494" w:rsidP="00882725">
            <w:pPr>
              <w:spacing w:before="0" w:line="276" w:lineRule="auto"/>
              <w:ind w:firstLine="0"/>
              <w:jc w:val="center"/>
              <w:rPr>
                <w:b/>
                <w:lang w:val="en-US"/>
              </w:rPr>
            </w:pPr>
            <w:r w:rsidRPr="00664494">
              <w:rPr>
                <w:b/>
                <w:lang w:val="en-US"/>
              </w:rPr>
              <w:t>Cu</w:t>
            </w:r>
          </w:p>
        </w:tc>
        <w:tc>
          <w:tcPr>
            <w:tcW w:w="708" w:type="dxa"/>
          </w:tcPr>
          <w:p w:rsidR="00664494" w:rsidRPr="00664494" w:rsidRDefault="00664494" w:rsidP="00882725">
            <w:pPr>
              <w:spacing w:before="0" w:line="276" w:lineRule="auto"/>
              <w:ind w:firstLine="0"/>
              <w:jc w:val="center"/>
              <w:rPr>
                <w:b/>
                <w:lang w:val="en-US"/>
              </w:rPr>
            </w:pPr>
            <w:r w:rsidRPr="00664494">
              <w:rPr>
                <w:b/>
                <w:lang w:val="en-US"/>
              </w:rPr>
              <w:t>Fe</w:t>
            </w:r>
          </w:p>
        </w:tc>
        <w:tc>
          <w:tcPr>
            <w:tcW w:w="851" w:type="dxa"/>
          </w:tcPr>
          <w:p w:rsidR="00664494" w:rsidRPr="00664494" w:rsidRDefault="00664494" w:rsidP="00882725">
            <w:pPr>
              <w:spacing w:before="0" w:line="276" w:lineRule="auto"/>
              <w:ind w:firstLine="0"/>
              <w:jc w:val="center"/>
              <w:rPr>
                <w:b/>
                <w:lang w:val="en-US"/>
              </w:rPr>
            </w:pPr>
            <w:r w:rsidRPr="00664494">
              <w:rPr>
                <w:b/>
                <w:lang w:val="en-US"/>
              </w:rPr>
              <w:t>Mn</w:t>
            </w:r>
          </w:p>
        </w:tc>
      </w:tr>
      <w:tr w:rsidR="00664494" w:rsidRPr="00664494" w:rsidTr="002C5DCF">
        <w:tc>
          <w:tcPr>
            <w:tcW w:w="1101" w:type="dxa"/>
            <w:vMerge/>
          </w:tcPr>
          <w:p w:rsidR="00664494" w:rsidRPr="00664494" w:rsidRDefault="00664494" w:rsidP="00882725">
            <w:pPr>
              <w:spacing w:before="0" w:line="276" w:lineRule="auto"/>
              <w:ind w:firstLine="0"/>
              <w:rPr>
                <w:b/>
                <w:lang w:val="en-US"/>
              </w:rPr>
            </w:pPr>
          </w:p>
        </w:tc>
        <w:tc>
          <w:tcPr>
            <w:tcW w:w="992" w:type="dxa"/>
          </w:tcPr>
          <w:p w:rsidR="00664494" w:rsidRPr="00664494" w:rsidRDefault="00664494" w:rsidP="00882725">
            <w:pPr>
              <w:spacing w:before="0" w:line="276" w:lineRule="auto"/>
              <w:ind w:firstLine="0"/>
              <w:jc w:val="center"/>
              <w:rPr>
                <w:b/>
                <w:lang w:val="en-US"/>
              </w:rPr>
            </w:pPr>
            <w:r w:rsidRPr="00664494">
              <w:rPr>
                <w:b/>
                <w:lang w:val="en-US"/>
              </w:rPr>
              <w:t>%</w:t>
            </w:r>
          </w:p>
        </w:tc>
        <w:tc>
          <w:tcPr>
            <w:tcW w:w="7371" w:type="dxa"/>
            <w:gridSpan w:val="9"/>
          </w:tcPr>
          <w:p w:rsidR="00664494" w:rsidRPr="00664494" w:rsidRDefault="00664494" w:rsidP="00882725">
            <w:pPr>
              <w:spacing w:before="0" w:line="276" w:lineRule="auto"/>
              <w:ind w:firstLine="0"/>
              <w:jc w:val="center"/>
              <w:rPr>
                <w:b/>
                <w:lang w:val="en-US"/>
              </w:rPr>
            </w:pPr>
            <w:r w:rsidRPr="00664494">
              <w:rPr>
                <w:b/>
                <w:lang w:val="en-US"/>
              </w:rPr>
              <w:t>ppm</w:t>
            </w:r>
          </w:p>
        </w:tc>
      </w:tr>
      <w:tr w:rsidR="00664494" w:rsidTr="002C5DCF">
        <w:tc>
          <w:tcPr>
            <w:tcW w:w="1101" w:type="dxa"/>
          </w:tcPr>
          <w:p w:rsidR="00664494" w:rsidRDefault="00664494" w:rsidP="00882725">
            <w:pPr>
              <w:spacing w:before="0" w:line="276" w:lineRule="auto"/>
              <w:ind w:firstLine="0"/>
              <w:rPr>
                <w:lang w:val="en-US"/>
              </w:rPr>
            </w:pPr>
            <w:r>
              <w:rPr>
                <w:lang w:val="en-US"/>
              </w:rPr>
              <w:t>Mẫu 1</w:t>
            </w:r>
          </w:p>
        </w:tc>
        <w:tc>
          <w:tcPr>
            <w:tcW w:w="992" w:type="dxa"/>
          </w:tcPr>
          <w:p w:rsidR="00664494" w:rsidRDefault="00664494" w:rsidP="00882725">
            <w:pPr>
              <w:spacing w:before="0" w:line="276" w:lineRule="auto"/>
              <w:ind w:firstLine="0"/>
              <w:jc w:val="center"/>
              <w:rPr>
                <w:lang w:val="en-US"/>
              </w:rPr>
            </w:pPr>
            <w:r>
              <w:rPr>
                <w:lang w:val="en-US"/>
              </w:rPr>
              <w:t>5,5</w:t>
            </w:r>
          </w:p>
        </w:tc>
        <w:tc>
          <w:tcPr>
            <w:tcW w:w="709" w:type="dxa"/>
          </w:tcPr>
          <w:p w:rsidR="00664494" w:rsidRDefault="00664494" w:rsidP="00882725">
            <w:pPr>
              <w:spacing w:before="0" w:line="276" w:lineRule="auto"/>
              <w:ind w:firstLine="0"/>
              <w:jc w:val="center"/>
              <w:rPr>
                <w:lang w:val="en-US"/>
              </w:rPr>
            </w:pPr>
            <w:r>
              <w:rPr>
                <w:lang w:val="en-US"/>
              </w:rPr>
              <w:t>21,9</w:t>
            </w:r>
          </w:p>
        </w:tc>
        <w:tc>
          <w:tcPr>
            <w:tcW w:w="850" w:type="dxa"/>
          </w:tcPr>
          <w:p w:rsidR="00664494" w:rsidRDefault="00664494" w:rsidP="00882725">
            <w:pPr>
              <w:spacing w:before="0" w:line="276" w:lineRule="auto"/>
              <w:ind w:firstLine="0"/>
              <w:jc w:val="center"/>
              <w:rPr>
                <w:lang w:val="en-US"/>
              </w:rPr>
            </w:pPr>
            <w:r>
              <w:rPr>
                <w:lang w:val="en-US"/>
              </w:rPr>
              <w:t>BDL</w:t>
            </w:r>
          </w:p>
        </w:tc>
        <w:tc>
          <w:tcPr>
            <w:tcW w:w="851" w:type="dxa"/>
          </w:tcPr>
          <w:p w:rsidR="00664494" w:rsidRDefault="00664494" w:rsidP="00882725">
            <w:pPr>
              <w:spacing w:before="0" w:line="276" w:lineRule="auto"/>
              <w:ind w:firstLine="0"/>
              <w:jc w:val="center"/>
              <w:rPr>
                <w:lang w:val="en-US"/>
              </w:rPr>
            </w:pPr>
            <w:r>
              <w:rPr>
                <w:lang w:val="en-US"/>
              </w:rPr>
              <w:t>1,11</w:t>
            </w:r>
          </w:p>
        </w:tc>
        <w:tc>
          <w:tcPr>
            <w:tcW w:w="850" w:type="dxa"/>
          </w:tcPr>
          <w:p w:rsidR="00664494" w:rsidRDefault="00664494" w:rsidP="00882725">
            <w:pPr>
              <w:spacing w:before="0" w:line="276" w:lineRule="auto"/>
              <w:ind w:firstLine="0"/>
              <w:jc w:val="center"/>
              <w:rPr>
                <w:lang w:val="en-US"/>
              </w:rPr>
            </w:pPr>
            <w:r>
              <w:rPr>
                <w:lang w:val="en-US"/>
              </w:rPr>
              <w:t>0,73</w:t>
            </w:r>
          </w:p>
        </w:tc>
        <w:tc>
          <w:tcPr>
            <w:tcW w:w="851" w:type="dxa"/>
          </w:tcPr>
          <w:p w:rsidR="00664494" w:rsidRDefault="00664494" w:rsidP="00882725">
            <w:pPr>
              <w:spacing w:before="0" w:line="276" w:lineRule="auto"/>
              <w:ind w:firstLine="0"/>
              <w:jc w:val="center"/>
              <w:rPr>
                <w:lang w:val="en-US"/>
              </w:rPr>
            </w:pPr>
            <w:r>
              <w:rPr>
                <w:lang w:val="en-US"/>
              </w:rPr>
              <w:t>0,062</w:t>
            </w:r>
          </w:p>
        </w:tc>
        <w:tc>
          <w:tcPr>
            <w:tcW w:w="850" w:type="dxa"/>
          </w:tcPr>
          <w:p w:rsidR="00664494" w:rsidRDefault="00664494" w:rsidP="00882725">
            <w:pPr>
              <w:spacing w:before="0" w:line="276" w:lineRule="auto"/>
              <w:ind w:firstLine="0"/>
              <w:jc w:val="center"/>
              <w:rPr>
                <w:lang w:val="en-US"/>
              </w:rPr>
            </w:pPr>
            <w:r>
              <w:rPr>
                <w:lang w:val="en-US"/>
              </w:rPr>
              <w:t>0,035</w:t>
            </w:r>
          </w:p>
        </w:tc>
        <w:tc>
          <w:tcPr>
            <w:tcW w:w="851" w:type="dxa"/>
          </w:tcPr>
          <w:p w:rsidR="00664494" w:rsidRDefault="00664494" w:rsidP="00882725">
            <w:pPr>
              <w:spacing w:before="0" w:line="276" w:lineRule="auto"/>
              <w:ind w:firstLine="0"/>
              <w:jc w:val="center"/>
              <w:rPr>
                <w:lang w:val="en-US"/>
              </w:rPr>
            </w:pPr>
            <w:r>
              <w:rPr>
                <w:lang w:val="en-US"/>
              </w:rPr>
              <w:t>33,6</w:t>
            </w:r>
          </w:p>
        </w:tc>
        <w:tc>
          <w:tcPr>
            <w:tcW w:w="708" w:type="dxa"/>
          </w:tcPr>
          <w:p w:rsidR="00664494" w:rsidRDefault="00664494" w:rsidP="00882725">
            <w:pPr>
              <w:spacing w:before="0" w:line="276" w:lineRule="auto"/>
              <w:ind w:firstLine="0"/>
              <w:jc w:val="center"/>
              <w:rPr>
                <w:lang w:val="en-US"/>
              </w:rPr>
            </w:pPr>
            <w:r>
              <w:rPr>
                <w:lang w:val="en-US"/>
              </w:rPr>
              <w:t>55,4</w:t>
            </w:r>
          </w:p>
        </w:tc>
        <w:tc>
          <w:tcPr>
            <w:tcW w:w="851" w:type="dxa"/>
          </w:tcPr>
          <w:p w:rsidR="00664494" w:rsidRDefault="00664494" w:rsidP="00882725">
            <w:pPr>
              <w:spacing w:before="0" w:line="276" w:lineRule="auto"/>
              <w:ind w:firstLine="0"/>
              <w:jc w:val="center"/>
              <w:rPr>
                <w:lang w:val="en-US"/>
              </w:rPr>
            </w:pPr>
            <w:r>
              <w:rPr>
                <w:lang w:val="en-US"/>
              </w:rPr>
              <w:t>14</w:t>
            </w:r>
          </w:p>
        </w:tc>
      </w:tr>
      <w:tr w:rsidR="00664494" w:rsidTr="002C5DCF">
        <w:tc>
          <w:tcPr>
            <w:tcW w:w="1101" w:type="dxa"/>
          </w:tcPr>
          <w:p w:rsidR="00664494" w:rsidRDefault="00664494" w:rsidP="00882725">
            <w:pPr>
              <w:spacing w:before="0" w:line="276" w:lineRule="auto"/>
              <w:ind w:firstLine="0"/>
              <w:rPr>
                <w:lang w:val="en-US"/>
              </w:rPr>
            </w:pPr>
            <w:r>
              <w:rPr>
                <w:lang w:val="en-US"/>
              </w:rPr>
              <w:t>Mẫu 2</w:t>
            </w:r>
          </w:p>
        </w:tc>
        <w:tc>
          <w:tcPr>
            <w:tcW w:w="992" w:type="dxa"/>
          </w:tcPr>
          <w:p w:rsidR="00664494" w:rsidRDefault="00664494" w:rsidP="00882725">
            <w:pPr>
              <w:spacing w:before="0" w:line="276" w:lineRule="auto"/>
              <w:ind w:firstLine="0"/>
              <w:jc w:val="center"/>
              <w:rPr>
                <w:lang w:val="en-US"/>
              </w:rPr>
            </w:pPr>
            <w:r>
              <w:rPr>
                <w:lang w:val="en-US"/>
              </w:rPr>
              <w:t>2,7</w:t>
            </w:r>
          </w:p>
        </w:tc>
        <w:tc>
          <w:tcPr>
            <w:tcW w:w="709" w:type="dxa"/>
          </w:tcPr>
          <w:p w:rsidR="00664494" w:rsidRDefault="00664494" w:rsidP="00882725">
            <w:pPr>
              <w:spacing w:before="0" w:line="276" w:lineRule="auto"/>
              <w:ind w:firstLine="0"/>
              <w:jc w:val="center"/>
              <w:rPr>
                <w:lang w:val="en-US"/>
              </w:rPr>
            </w:pPr>
            <w:r>
              <w:rPr>
                <w:lang w:val="en-US"/>
              </w:rPr>
              <w:t>10,9</w:t>
            </w:r>
          </w:p>
        </w:tc>
        <w:tc>
          <w:tcPr>
            <w:tcW w:w="850" w:type="dxa"/>
          </w:tcPr>
          <w:p w:rsidR="00664494" w:rsidRDefault="00664494" w:rsidP="00882725">
            <w:pPr>
              <w:spacing w:before="0" w:line="276" w:lineRule="auto"/>
              <w:ind w:firstLine="0"/>
              <w:jc w:val="center"/>
              <w:rPr>
                <w:lang w:val="en-US"/>
              </w:rPr>
            </w:pPr>
            <w:r>
              <w:rPr>
                <w:lang w:val="en-US"/>
              </w:rPr>
              <w:t>BDL</w:t>
            </w:r>
          </w:p>
        </w:tc>
        <w:tc>
          <w:tcPr>
            <w:tcW w:w="851" w:type="dxa"/>
          </w:tcPr>
          <w:p w:rsidR="00664494" w:rsidRDefault="00664494" w:rsidP="00882725">
            <w:pPr>
              <w:spacing w:before="0" w:line="276" w:lineRule="auto"/>
              <w:ind w:firstLine="0"/>
              <w:jc w:val="center"/>
              <w:rPr>
                <w:lang w:val="en-US"/>
              </w:rPr>
            </w:pPr>
            <w:r>
              <w:rPr>
                <w:lang w:val="en-US"/>
              </w:rPr>
              <w:t>0,721</w:t>
            </w:r>
          </w:p>
        </w:tc>
        <w:tc>
          <w:tcPr>
            <w:tcW w:w="850" w:type="dxa"/>
          </w:tcPr>
          <w:p w:rsidR="00664494" w:rsidRDefault="00664494" w:rsidP="00882725">
            <w:pPr>
              <w:spacing w:before="0" w:line="276" w:lineRule="auto"/>
              <w:ind w:firstLine="0"/>
              <w:jc w:val="center"/>
              <w:rPr>
                <w:lang w:val="en-US"/>
              </w:rPr>
            </w:pPr>
            <w:r>
              <w:rPr>
                <w:lang w:val="en-US"/>
              </w:rPr>
              <w:t>0,75</w:t>
            </w:r>
          </w:p>
        </w:tc>
        <w:tc>
          <w:tcPr>
            <w:tcW w:w="851" w:type="dxa"/>
          </w:tcPr>
          <w:p w:rsidR="00664494" w:rsidRDefault="00664494" w:rsidP="00882725">
            <w:pPr>
              <w:spacing w:before="0" w:line="276" w:lineRule="auto"/>
              <w:ind w:firstLine="0"/>
              <w:jc w:val="center"/>
              <w:rPr>
                <w:lang w:val="en-US"/>
              </w:rPr>
            </w:pPr>
            <w:r>
              <w:rPr>
                <w:lang w:val="en-US"/>
              </w:rPr>
              <w:t>0,06</w:t>
            </w:r>
          </w:p>
        </w:tc>
        <w:tc>
          <w:tcPr>
            <w:tcW w:w="850" w:type="dxa"/>
          </w:tcPr>
          <w:p w:rsidR="00664494" w:rsidRDefault="00664494" w:rsidP="00882725">
            <w:pPr>
              <w:spacing w:before="0" w:line="276" w:lineRule="auto"/>
              <w:ind w:firstLine="0"/>
              <w:jc w:val="center"/>
              <w:rPr>
                <w:lang w:val="en-US"/>
              </w:rPr>
            </w:pPr>
            <w:r>
              <w:rPr>
                <w:lang w:val="en-US"/>
              </w:rPr>
              <w:t>0,07</w:t>
            </w:r>
          </w:p>
        </w:tc>
        <w:tc>
          <w:tcPr>
            <w:tcW w:w="851" w:type="dxa"/>
          </w:tcPr>
          <w:p w:rsidR="00664494" w:rsidRDefault="00664494" w:rsidP="00882725">
            <w:pPr>
              <w:spacing w:before="0" w:line="276" w:lineRule="auto"/>
              <w:ind w:firstLine="0"/>
              <w:jc w:val="center"/>
              <w:rPr>
                <w:lang w:val="en-US"/>
              </w:rPr>
            </w:pPr>
            <w:r>
              <w:rPr>
                <w:lang w:val="en-US"/>
              </w:rPr>
              <w:t>18,5</w:t>
            </w:r>
          </w:p>
        </w:tc>
        <w:tc>
          <w:tcPr>
            <w:tcW w:w="708" w:type="dxa"/>
          </w:tcPr>
          <w:p w:rsidR="00664494" w:rsidRDefault="00664494" w:rsidP="00882725">
            <w:pPr>
              <w:spacing w:before="0" w:line="276" w:lineRule="auto"/>
              <w:ind w:firstLine="0"/>
              <w:jc w:val="center"/>
              <w:rPr>
                <w:lang w:val="en-US"/>
              </w:rPr>
            </w:pPr>
            <w:r>
              <w:rPr>
                <w:lang w:val="en-US"/>
              </w:rPr>
              <w:t>35,1</w:t>
            </w:r>
          </w:p>
        </w:tc>
        <w:tc>
          <w:tcPr>
            <w:tcW w:w="851" w:type="dxa"/>
          </w:tcPr>
          <w:p w:rsidR="00664494" w:rsidRDefault="00664494" w:rsidP="00882725">
            <w:pPr>
              <w:spacing w:before="0" w:line="276" w:lineRule="auto"/>
              <w:ind w:firstLine="0"/>
              <w:jc w:val="center"/>
              <w:rPr>
                <w:lang w:val="en-US"/>
              </w:rPr>
            </w:pPr>
            <w:r>
              <w:rPr>
                <w:lang w:val="en-US"/>
              </w:rPr>
              <w:t>8,9</w:t>
            </w:r>
          </w:p>
        </w:tc>
      </w:tr>
      <w:tr w:rsidR="00372C8D" w:rsidTr="00372C8D">
        <w:tc>
          <w:tcPr>
            <w:tcW w:w="9464" w:type="dxa"/>
            <w:gridSpan w:val="11"/>
          </w:tcPr>
          <w:p w:rsidR="00372C8D" w:rsidRDefault="00372C8D" w:rsidP="00882725">
            <w:pPr>
              <w:spacing w:before="0" w:line="276" w:lineRule="auto"/>
              <w:ind w:firstLine="0"/>
              <w:jc w:val="center"/>
              <w:rPr>
                <w:lang w:val="en-US"/>
              </w:rPr>
            </w:pPr>
          </w:p>
        </w:tc>
      </w:tr>
      <w:tr w:rsidR="00372C8D" w:rsidRPr="00664494" w:rsidTr="002C5DCF">
        <w:tc>
          <w:tcPr>
            <w:tcW w:w="1101" w:type="dxa"/>
            <w:vMerge w:val="restart"/>
          </w:tcPr>
          <w:p w:rsidR="00372C8D" w:rsidRPr="00664494" w:rsidRDefault="00372C8D" w:rsidP="00882725">
            <w:pPr>
              <w:spacing w:before="0" w:line="276" w:lineRule="auto"/>
              <w:ind w:firstLine="0"/>
              <w:rPr>
                <w:b/>
                <w:lang w:val="en-US"/>
              </w:rPr>
            </w:pPr>
            <w:r>
              <w:rPr>
                <w:b/>
                <w:lang w:val="en-US"/>
              </w:rPr>
              <w:t>Chỉ tiêu</w:t>
            </w:r>
          </w:p>
        </w:tc>
        <w:tc>
          <w:tcPr>
            <w:tcW w:w="992" w:type="dxa"/>
          </w:tcPr>
          <w:p w:rsidR="00372C8D" w:rsidRPr="00664494" w:rsidRDefault="00372C8D" w:rsidP="00882725">
            <w:pPr>
              <w:spacing w:before="0" w:line="276" w:lineRule="auto"/>
              <w:ind w:firstLine="0"/>
              <w:jc w:val="center"/>
              <w:rPr>
                <w:b/>
                <w:lang w:val="en-US"/>
              </w:rPr>
            </w:pPr>
            <w:r w:rsidRPr="00664494">
              <w:rPr>
                <w:b/>
                <w:lang w:val="en-US"/>
              </w:rPr>
              <w:t>Chất khô</w:t>
            </w:r>
          </w:p>
        </w:tc>
        <w:tc>
          <w:tcPr>
            <w:tcW w:w="709" w:type="dxa"/>
          </w:tcPr>
          <w:p w:rsidR="00372C8D" w:rsidRPr="00664494" w:rsidRDefault="00372C8D" w:rsidP="00882725">
            <w:pPr>
              <w:spacing w:before="0" w:line="276" w:lineRule="auto"/>
              <w:ind w:firstLine="0"/>
              <w:jc w:val="center"/>
              <w:rPr>
                <w:b/>
                <w:lang w:val="en-US"/>
              </w:rPr>
            </w:pPr>
            <w:r w:rsidRPr="00664494">
              <w:rPr>
                <w:b/>
                <w:lang w:val="en-US"/>
              </w:rPr>
              <w:t>Mo</w:t>
            </w:r>
          </w:p>
        </w:tc>
        <w:tc>
          <w:tcPr>
            <w:tcW w:w="850" w:type="dxa"/>
          </w:tcPr>
          <w:p w:rsidR="00372C8D" w:rsidRPr="00664494" w:rsidRDefault="00372C8D" w:rsidP="00882725">
            <w:pPr>
              <w:spacing w:before="0" w:line="276" w:lineRule="auto"/>
              <w:ind w:firstLine="0"/>
              <w:jc w:val="center"/>
              <w:rPr>
                <w:b/>
                <w:lang w:val="en-US"/>
              </w:rPr>
            </w:pPr>
            <w:r w:rsidRPr="00664494">
              <w:rPr>
                <w:b/>
                <w:lang w:val="en-US"/>
              </w:rPr>
              <w:t>Na</w:t>
            </w:r>
          </w:p>
        </w:tc>
        <w:tc>
          <w:tcPr>
            <w:tcW w:w="851" w:type="dxa"/>
          </w:tcPr>
          <w:p w:rsidR="00372C8D" w:rsidRPr="00664494" w:rsidRDefault="00372C8D" w:rsidP="00882725">
            <w:pPr>
              <w:spacing w:before="0" w:line="276" w:lineRule="auto"/>
              <w:ind w:firstLine="0"/>
              <w:jc w:val="center"/>
              <w:rPr>
                <w:b/>
                <w:lang w:val="en-US"/>
              </w:rPr>
            </w:pPr>
            <w:r w:rsidRPr="00664494">
              <w:rPr>
                <w:b/>
                <w:lang w:val="en-US"/>
              </w:rPr>
              <w:t>Ni</w:t>
            </w:r>
          </w:p>
        </w:tc>
        <w:tc>
          <w:tcPr>
            <w:tcW w:w="850" w:type="dxa"/>
          </w:tcPr>
          <w:p w:rsidR="00372C8D" w:rsidRPr="00664494" w:rsidRDefault="00372C8D" w:rsidP="00882725">
            <w:pPr>
              <w:spacing w:before="0" w:line="276" w:lineRule="auto"/>
              <w:ind w:firstLine="0"/>
              <w:jc w:val="center"/>
              <w:rPr>
                <w:b/>
                <w:lang w:val="en-US"/>
              </w:rPr>
            </w:pPr>
            <w:r w:rsidRPr="00664494">
              <w:rPr>
                <w:b/>
                <w:lang w:val="en-US"/>
              </w:rPr>
              <w:t>Pb</w:t>
            </w:r>
          </w:p>
        </w:tc>
        <w:tc>
          <w:tcPr>
            <w:tcW w:w="851" w:type="dxa"/>
          </w:tcPr>
          <w:p w:rsidR="00372C8D" w:rsidRPr="00664494" w:rsidRDefault="00372C8D" w:rsidP="00882725">
            <w:pPr>
              <w:spacing w:before="0" w:line="276" w:lineRule="auto"/>
              <w:ind w:firstLine="0"/>
              <w:jc w:val="center"/>
              <w:rPr>
                <w:b/>
                <w:lang w:val="en-US"/>
              </w:rPr>
            </w:pPr>
            <w:r w:rsidRPr="00664494">
              <w:rPr>
                <w:b/>
                <w:lang w:val="en-US"/>
              </w:rPr>
              <w:t>Sb</w:t>
            </w:r>
          </w:p>
        </w:tc>
        <w:tc>
          <w:tcPr>
            <w:tcW w:w="850" w:type="dxa"/>
          </w:tcPr>
          <w:p w:rsidR="00372C8D" w:rsidRPr="00664494" w:rsidRDefault="00372C8D" w:rsidP="00882725">
            <w:pPr>
              <w:spacing w:before="0" w:line="276" w:lineRule="auto"/>
              <w:ind w:firstLine="0"/>
              <w:jc w:val="center"/>
              <w:rPr>
                <w:b/>
                <w:lang w:val="en-US"/>
              </w:rPr>
            </w:pPr>
            <w:r w:rsidRPr="00664494">
              <w:rPr>
                <w:b/>
                <w:lang w:val="en-US"/>
              </w:rPr>
              <w:t>Se</w:t>
            </w:r>
          </w:p>
        </w:tc>
        <w:tc>
          <w:tcPr>
            <w:tcW w:w="851" w:type="dxa"/>
          </w:tcPr>
          <w:p w:rsidR="00372C8D" w:rsidRPr="00664494" w:rsidRDefault="00372C8D" w:rsidP="00882725">
            <w:pPr>
              <w:spacing w:before="0" w:line="276" w:lineRule="auto"/>
              <w:ind w:firstLine="0"/>
              <w:jc w:val="center"/>
              <w:rPr>
                <w:b/>
                <w:lang w:val="en-US"/>
              </w:rPr>
            </w:pPr>
            <w:r w:rsidRPr="00664494">
              <w:rPr>
                <w:b/>
                <w:lang w:val="en-US"/>
              </w:rPr>
              <w:t>Ti</w:t>
            </w:r>
          </w:p>
        </w:tc>
        <w:tc>
          <w:tcPr>
            <w:tcW w:w="708" w:type="dxa"/>
          </w:tcPr>
          <w:p w:rsidR="00372C8D" w:rsidRPr="00664494" w:rsidRDefault="00372C8D" w:rsidP="00882725">
            <w:pPr>
              <w:spacing w:before="0" w:line="276" w:lineRule="auto"/>
              <w:ind w:firstLine="0"/>
              <w:jc w:val="center"/>
              <w:rPr>
                <w:b/>
                <w:lang w:val="en-US"/>
              </w:rPr>
            </w:pPr>
            <w:r w:rsidRPr="00664494">
              <w:rPr>
                <w:b/>
                <w:lang w:val="en-US"/>
              </w:rPr>
              <w:t>V</w:t>
            </w:r>
          </w:p>
        </w:tc>
        <w:tc>
          <w:tcPr>
            <w:tcW w:w="851" w:type="dxa"/>
          </w:tcPr>
          <w:p w:rsidR="00372C8D" w:rsidRPr="00664494" w:rsidRDefault="00372C8D" w:rsidP="00882725">
            <w:pPr>
              <w:spacing w:before="0" w:line="276" w:lineRule="auto"/>
              <w:ind w:firstLine="0"/>
              <w:jc w:val="center"/>
              <w:rPr>
                <w:b/>
                <w:lang w:val="en-US"/>
              </w:rPr>
            </w:pPr>
            <w:r w:rsidRPr="00664494">
              <w:rPr>
                <w:b/>
                <w:lang w:val="en-US"/>
              </w:rPr>
              <w:t>Zn</w:t>
            </w:r>
          </w:p>
        </w:tc>
      </w:tr>
      <w:tr w:rsidR="00372C8D" w:rsidRPr="00664494" w:rsidTr="002C5DCF">
        <w:tc>
          <w:tcPr>
            <w:tcW w:w="1101" w:type="dxa"/>
            <w:vMerge/>
          </w:tcPr>
          <w:p w:rsidR="00372C8D" w:rsidRPr="00664494" w:rsidRDefault="00372C8D" w:rsidP="00882725">
            <w:pPr>
              <w:spacing w:before="0" w:line="276" w:lineRule="auto"/>
              <w:ind w:firstLine="0"/>
              <w:rPr>
                <w:b/>
                <w:lang w:val="en-US"/>
              </w:rPr>
            </w:pPr>
          </w:p>
        </w:tc>
        <w:tc>
          <w:tcPr>
            <w:tcW w:w="992" w:type="dxa"/>
          </w:tcPr>
          <w:p w:rsidR="00372C8D" w:rsidRPr="00664494" w:rsidRDefault="00372C8D" w:rsidP="00882725">
            <w:pPr>
              <w:spacing w:before="0" w:line="276" w:lineRule="auto"/>
              <w:ind w:firstLine="0"/>
              <w:jc w:val="center"/>
              <w:rPr>
                <w:b/>
                <w:lang w:val="en-US"/>
              </w:rPr>
            </w:pPr>
            <w:r w:rsidRPr="00664494">
              <w:rPr>
                <w:b/>
                <w:lang w:val="en-US"/>
              </w:rPr>
              <w:t>%</w:t>
            </w:r>
          </w:p>
        </w:tc>
        <w:tc>
          <w:tcPr>
            <w:tcW w:w="7371" w:type="dxa"/>
            <w:gridSpan w:val="9"/>
          </w:tcPr>
          <w:p w:rsidR="00372C8D" w:rsidRPr="00664494" w:rsidRDefault="00372C8D" w:rsidP="00882725">
            <w:pPr>
              <w:spacing w:before="0" w:line="276" w:lineRule="auto"/>
              <w:ind w:firstLine="0"/>
              <w:jc w:val="center"/>
              <w:rPr>
                <w:b/>
                <w:lang w:val="en-US"/>
              </w:rPr>
            </w:pPr>
            <w:r w:rsidRPr="00664494">
              <w:rPr>
                <w:b/>
                <w:lang w:val="en-US"/>
              </w:rPr>
              <w:t>ppm</w:t>
            </w:r>
          </w:p>
        </w:tc>
      </w:tr>
      <w:tr w:rsidR="00372C8D" w:rsidTr="002C5DCF">
        <w:tc>
          <w:tcPr>
            <w:tcW w:w="1101" w:type="dxa"/>
          </w:tcPr>
          <w:p w:rsidR="00372C8D" w:rsidRDefault="00372C8D" w:rsidP="00882725">
            <w:pPr>
              <w:spacing w:before="0" w:line="276" w:lineRule="auto"/>
              <w:ind w:firstLine="0"/>
              <w:rPr>
                <w:lang w:val="en-US"/>
              </w:rPr>
            </w:pPr>
            <w:r>
              <w:rPr>
                <w:lang w:val="en-US"/>
              </w:rPr>
              <w:t>Mẫu 1</w:t>
            </w:r>
          </w:p>
        </w:tc>
        <w:tc>
          <w:tcPr>
            <w:tcW w:w="992" w:type="dxa"/>
          </w:tcPr>
          <w:p w:rsidR="00372C8D" w:rsidRDefault="00372C8D" w:rsidP="00882725">
            <w:pPr>
              <w:spacing w:before="0" w:line="276" w:lineRule="auto"/>
              <w:ind w:firstLine="0"/>
              <w:jc w:val="center"/>
              <w:rPr>
                <w:lang w:val="en-US"/>
              </w:rPr>
            </w:pPr>
            <w:r>
              <w:rPr>
                <w:lang w:val="en-US"/>
              </w:rPr>
              <w:t>5,5</w:t>
            </w:r>
          </w:p>
        </w:tc>
        <w:tc>
          <w:tcPr>
            <w:tcW w:w="709" w:type="dxa"/>
          </w:tcPr>
          <w:p w:rsidR="00372C8D" w:rsidRDefault="00372C8D" w:rsidP="00882725">
            <w:pPr>
              <w:spacing w:before="0" w:line="276" w:lineRule="auto"/>
              <w:ind w:firstLine="0"/>
              <w:jc w:val="center"/>
              <w:rPr>
                <w:lang w:val="en-US"/>
              </w:rPr>
            </w:pPr>
            <w:r>
              <w:rPr>
                <w:lang w:val="en-US"/>
              </w:rPr>
              <w:t>0,572</w:t>
            </w:r>
          </w:p>
        </w:tc>
        <w:tc>
          <w:tcPr>
            <w:tcW w:w="850" w:type="dxa"/>
          </w:tcPr>
          <w:p w:rsidR="00372C8D" w:rsidRDefault="00372C8D" w:rsidP="00882725">
            <w:pPr>
              <w:spacing w:before="0" w:line="276" w:lineRule="auto"/>
              <w:ind w:firstLine="0"/>
              <w:jc w:val="center"/>
              <w:rPr>
                <w:lang w:val="en-US"/>
              </w:rPr>
            </w:pPr>
            <w:r>
              <w:rPr>
                <w:lang w:val="en-US"/>
              </w:rPr>
              <w:t>572</w:t>
            </w:r>
          </w:p>
        </w:tc>
        <w:tc>
          <w:tcPr>
            <w:tcW w:w="851" w:type="dxa"/>
          </w:tcPr>
          <w:p w:rsidR="00372C8D" w:rsidRDefault="00372C8D" w:rsidP="00882725">
            <w:pPr>
              <w:spacing w:before="0" w:line="276" w:lineRule="auto"/>
              <w:ind w:firstLine="0"/>
              <w:jc w:val="center"/>
              <w:rPr>
                <w:lang w:val="en-US"/>
              </w:rPr>
            </w:pPr>
            <w:r>
              <w:rPr>
                <w:lang w:val="en-US"/>
              </w:rPr>
              <w:t>0,385</w:t>
            </w:r>
          </w:p>
        </w:tc>
        <w:tc>
          <w:tcPr>
            <w:tcW w:w="850" w:type="dxa"/>
          </w:tcPr>
          <w:p w:rsidR="00372C8D" w:rsidRDefault="00372C8D" w:rsidP="00882725">
            <w:pPr>
              <w:spacing w:before="0" w:line="276" w:lineRule="auto"/>
              <w:ind w:firstLine="0"/>
              <w:jc w:val="center"/>
              <w:rPr>
                <w:lang w:val="en-US"/>
              </w:rPr>
            </w:pPr>
            <w:r>
              <w:rPr>
                <w:lang w:val="en-US"/>
              </w:rPr>
              <w:t>0,348</w:t>
            </w:r>
          </w:p>
        </w:tc>
        <w:tc>
          <w:tcPr>
            <w:tcW w:w="851" w:type="dxa"/>
          </w:tcPr>
          <w:p w:rsidR="00372C8D" w:rsidRDefault="00372C8D" w:rsidP="00882725">
            <w:pPr>
              <w:spacing w:before="0" w:line="276" w:lineRule="auto"/>
              <w:ind w:firstLine="0"/>
              <w:jc w:val="center"/>
              <w:rPr>
                <w:lang w:val="en-US"/>
              </w:rPr>
            </w:pPr>
            <w:r>
              <w:rPr>
                <w:lang w:val="en-US"/>
              </w:rPr>
              <w:t>0,184</w:t>
            </w:r>
          </w:p>
        </w:tc>
        <w:tc>
          <w:tcPr>
            <w:tcW w:w="850" w:type="dxa"/>
          </w:tcPr>
          <w:p w:rsidR="00372C8D" w:rsidRDefault="00372C8D" w:rsidP="00882725">
            <w:pPr>
              <w:spacing w:before="0" w:line="276" w:lineRule="auto"/>
              <w:ind w:firstLine="0"/>
              <w:jc w:val="center"/>
              <w:rPr>
                <w:lang w:val="en-US"/>
              </w:rPr>
            </w:pPr>
            <w:r>
              <w:rPr>
                <w:lang w:val="en-US"/>
              </w:rPr>
              <w:t>BDL</w:t>
            </w:r>
          </w:p>
        </w:tc>
        <w:tc>
          <w:tcPr>
            <w:tcW w:w="851" w:type="dxa"/>
          </w:tcPr>
          <w:p w:rsidR="00372C8D" w:rsidRDefault="00372C8D" w:rsidP="00882725">
            <w:pPr>
              <w:spacing w:before="0" w:line="276" w:lineRule="auto"/>
              <w:ind w:firstLine="0"/>
              <w:jc w:val="center"/>
              <w:rPr>
                <w:lang w:val="en-US"/>
              </w:rPr>
            </w:pPr>
            <w:r>
              <w:rPr>
                <w:lang w:val="en-US"/>
              </w:rPr>
              <w:t>1,2</w:t>
            </w:r>
          </w:p>
        </w:tc>
        <w:tc>
          <w:tcPr>
            <w:tcW w:w="708" w:type="dxa"/>
          </w:tcPr>
          <w:p w:rsidR="00372C8D" w:rsidRDefault="00372C8D" w:rsidP="00882725">
            <w:pPr>
              <w:spacing w:before="0" w:line="276" w:lineRule="auto"/>
              <w:ind w:firstLine="0"/>
              <w:jc w:val="center"/>
              <w:rPr>
                <w:lang w:val="en-US"/>
              </w:rPr>
            </w:pPr>
            <w:r>
              <w:rPr>
                <w:lang w:val="en-US"/>
              </w:rPr>
              <w:t>0,795</w:t>
            </w:r>
          </w:p>
        </w:tc>
        <w:tc>
          <w:tcPr>
            <w:tcW w:w="851" w:type="dxa"/>
          </w:tcPr>
          <w:p w:rsidR="00372C8D" w:rsidRDefault="00372C8D" w:rsidP="00882725">
            <w:pPr>
              <w:spacing w:before="0" w:line="276" w:lineRule="auto"/>
              <w:ind w:firstLine="0"/>
              <w:jc w:val="center"/>
              <w:rPr>
                <w:lang w:val="en-US"/>
              </w:rPr>
            </w:pPr>
            <w:r>
              <w:rPr>
                <w:lang w:val="en-US"/>
              </w:rPr>
              <w:t>78,3</w:t>
            </w:r>
          </w:p>
        </w:tc>
      </w:tr>
      <w:tr w:rsidR="00372C8D" w:rsidTr="002C5DCF">
        <w:tc>
          <w:tcPr>
            <w:tcW w:w="1101" w:type="dxa"/>
          </w:tcPr>
          <w:p w:rsidR="00372C8D" w:rsidRDefault="00372C8D" w:rsidP="00882725">
            <w:pPr>
              <w:spacing w:before="0" w:line="276" w:lineRule="auto"/>
              <w:ind w:firstLine="0"/>
              <w:rPr>
                <w:lang w:val="en-US"/>
              </w:rPr>
            </w:pPr>
            <w:r>
              <w:rPr>
                <w:lang w:val="en-US"/>
              </w:rPr>
              <w:t>Mẫu 2</w:t>
            </w:r>
          </w:p>
        </w:tc>
        <w:tc>
          <w:tcPr>
            <w:tcW w:w="992" w:type="dxa"/>
          </w:tcPr>
          <w:p w:rsidR="00372C8D" w:rsidRDefault="00372C8D" w:rsidP="00882725">
            <w:pPr>
              <w:spacing w:before="0" w:line="276" w:lineRule="auto"/>
              <w:ind w:firstLine="0"/>
              <w:jc w:val="center"/>
              <w:rPr>
                <w:lang w:val="en-US"/>
              </w:rPr>
            </w:pPr>
            <w:r>
              <w:rPr>
                <w:lang w:val="en-US"/>
              </w:rPr>
              <w:t>2,7</w:t>
            </w:r>
          </w:p>
        </w:tc>
        <w:tc>
          <w:tcPr>
            <w:tcW w:w="709" w:type="dxa"/>
          </w:tcPr>
          <w:p w:rsidR="00372C8D" w:rsidRDefault="00372C8D" w:rsidP="00882725">
            <w:pPr>
              <w:spacing w:before="0" w:line="276" w:lineRule="auto"/>
              <w:ind w:firstLine="0"/>
              <w:jc w:val="center"/>
              <w:rPr>
                <w:lang w:val="en-US"/>
              </w:rPr>
            </w:pPr>
            <w:r>
              <w:rPr>
                <w:lang w:val="en-US"/>
              </w:rPr>
              <w:t>0,3</w:t>
            </w:r>
          </w:p>
        </w:tc>
        <w:tc>
          <w:tcPr>
            <w:tcW w:w="850" w:type="dxa"/>
          </w:tcPr>
          <w:p w:rsidR="00372C8D" w:rsidRDefault="00372C8D" w:rsidP="00882725">
            <w:pPr>
              <w:spacing w:before="0" w:line="276" w:lineRule="auto"/>
              <w:ind w:firstLine="0"/>
              <w:jc w:val="center"/>
              <w:rPr>
                <w:lang w:val="en-US"/>
              </w:rPr>
            </w:pPr>
            <w:r>
              <w:rPr>
                <w:lang w:val="en-US"/>
              </w:rPr>
              <w:t>564</w:t>
            </w:r>
          </w:p>
        </w:tc>
        <w:tc>
          <w:tcPr>
            <w:tcW w:w="851" w:type="dxa"/>
          </w:tcPr>
          <w:p w:rsidR="00372C8D" w:rsidRDefault="00372C8D" w:rsidP="00882725">
            <w:pPr>
              <w:spacing w:before="0" w:line="276" w:lineRule="auto"/>
              <w:ind w:firstLine="0"/>
              <w:jc w:val="center"/>
              <w:rPr>
                <w:lang w:val="en-US"/>
              </w:rPr>
            </w:pPr>
            <w:r>
              <w:rPr>
                <w:lang w:val="en-US"/>
              </w:rPr>
              <w:t>0,25</w:t>
            </w:r>
          </w:p>
        </w:tc>
        <w:tc>
          <w:tcPr>
            <w:tcW w:w="850" w:type="dxa"/>
          </w:tcPr>
          <w:p w:rsidR="00372C8D" w:rsidRDefault="00372C8D" w:rsidP="00882725">
            <w:pPr>
              <w:spacing w:before="0" w:line="276" w:lineRule="auto"/>
              <w:ind w:firstLine="0"/>
              <w:jc w:val="center"/>
              <w:rPr>
                <w:lang w:val="en-US"/>
              </w:rPr>
            </w:pPr>
            <w:r>
              <w:rPr>
                <w:lang w:val="en-US"/>
              </w:rPr>
              <w:t>0,28</w:t>
            </w:r>
          </w:p>
        </w:tc>
        <w:tc>
          <w:tcPr>
            <w:tcW w:w="851" w:type="dxa"/>
          </w:tcPr>
          <w:p w:rsidR="00372C8D" w:rsidRDefault="00372C8D" w:rsidP="00882725">
            <w:pPr>
              <w:spacing w:before="0" w:line="276" w:lineRule="auto"/>
              <w:ind w:firstLine="0"/>
              <w:jc w:val="center"/>
              <w:rPr>
                <w:lang w:val="en-US"/>
              </w:rPr>
            </w:pPr>
            <w:r>
              <w:rPr>
                <w:lang w:val="en-US"/>
              </w:rPr>
              <w:t>0,221</w:t>
            </w:r>
          </w:p>
        </w:tc>
        <w:tc>
          <w:tcPr>
            <w:tcW w:w="850" w:type="dxa"/>
          </w:tcPr>
          <w:p w:rsidR="00372C8D" w:rsidRDefault="00372C8D" w:rsidP="00882725">
            <w:pPr>
              <w:spacing w:before="0" w:line="276" w:lineRule="auto"/>
              <w:ind w:firstLine="0"/>
              <w:jc w:val="center"/>
              <w:rPr>
                <w:lang w:val="en-US"/>
              </w:rPr>
            </w:pPr>
            <w:r>
              <w:rPr>
                <w:lang w:val="en-US"/>
              </w:rPr>
              <w:t>BDL</w:t>
            </w:r>
          </w:p>
        </w:tc>
        <w:tc>
          <w:tcPr>
            <w:tcW w:w="851" w:type="dxa"/>
          </w:tcPr>
          <w:p w:rsidR="00372C8D" w:rsidRDefault="00372C8D" w:rsidP="00882725">
            <w:pPr>
              <w:spacing w:before="0" w:line="276" w:lineRule="auto"/>
              <w:ind w:firstLine="0"/>
              <w:jc w:val="center"/>
              <w:rPr>
                <w:lang w:val="en-US"/>
              </w:rPr>
            </w:pPr>
            <w:r>
              <w:rPr>
                <w:lang w:val="en-US"/>
              </w:rPr>
              <w:t>0,6</w:t>
            </w:r>
          </w:p>
        </w:tc>
        <w:tc>
          <w:tcPr>
            <w:tcW w:w="708" w:type="dxa"/>
          </w:tcPr>
          <w:p w:rsidR="00372C8D" w:rsidRDefault="00372C8D" w:rsidP="00882725">
            <w:pPr>
              <w:spacing w:before="0" w:line="276" w:lineRule="auto"/>
              <w:ind w:firstLine="0"/>
              <w:jc w:val="center"/>
              <w:rPr>
                <w:lang w:val="en-US"/>
              </w:rPr>
            </w:pPr>
            <w:r>
              <w:rPr>
                <w:lang w:val="en-US"/>
              </w:rPr>
              <w:t>0,51</w:t>
            </w:r>
          </w:p>
        </w:tc>
        <w:tc>
          <w:tcPr>
            <w:tcW w:w="851" w:type="dxa"/>
          </w:tcPr>
          <w:p w:rsidR="00372C8D" w:rsidRDefault="00372C8D" w:rsidP="00882725">
            <w:pPr>
              <w:spacing w:before="0" w:line="276" w:lineRule="auto"/>
              <w:ind w:firstLine="0"/>
              <w:jc w:val="center"/>
              <w:rPr>
                <w:lang w:val="en-US"/>
              </w:rPr>
            </w:pPr>
            <w:r>
              <w:rPr>
                <w:lang w:val="en-US"/>
              </w:rPr>
              <w:t>58,4</w:t>
            </w:r>
          </w:p>
        </w:tc>
      </w:tr>
    </w:tbl>
    <w:p w:rsidR="007719C7" w:rsidRPr="00E61284" w:rsidRDefault="007719C7" w:rsidP="00E61284">
      <w:pPr>
        <w:spacing w:after="60" w:line="276" w:lineRule="auto"/>
        <w:ind w:firstLine="0"/>
        <w:rPr>
          <w:b/>
        </w:rPr>
      </w:pPr>
      <w:r w:rsidRPr="00E61284">
        <w:rPr>
          <w:b/>
        </w:rPr>
        <w:t>3. Một số bệnh liên quan đến chất thải chăn nuôi</w:t>
      </w:r>
    </w:p>
    <w:p w:rsidR="007719C7" w:rsidRPr="00660630" w:rsidRDefault="007719C7" w:rsidP="00882725">
      <w:pPr>
        <w:spacing w:before="0" w:line="276" w:lineRule="auto"/>
        <w:ind w:firstLine="0"/>
        <w:jc w:val="both"/>
      </w:pPr>
      <w:r w:rsidRPr="00E61284">
        <w:tab/>
      </w:r>
      <w:r w:rsidRPr="00660630">
        <w:t xml:space="preserve">Chất thải chăn nuôi có chứa nhiều </w:t>
      </w:r>
      <w:r w:rsidR="00400977" w:rsidRPr="00660630">
        <w:t xml:space="preserve">loại vi sinh vật như vi khuẩn, virus và protozoa. Một số loại không gây hại cho con người và vật nuôi. Tuy nhiên một số </w:t>
      </w:r>
      <w:r w:rsidR="00372C8D" w:rsidRPr="00660630">
        <w:t>l</w:t>
      </w:r>
      <w:r w:rsidR="00400977" w:rsidRPr="00660630">
        <w:t xml:space="preserve">à vi sinh vật có hại, có nghĩa là chúng gây bệnh cho động vật và/hoặc người. </w:t>
      </w:r>
    </w:p>
    <w:p w:rsidR="00400977" w:rsidRPr="00660630" w:rsidRDefault="00400977" w:rsidP="00882725">
      <w:pPr>
        <w:spacing w:before="0" w:line="276" w:lineRule="auto"/>
        <w:ind w:firstLine="0"/>
        <w:jc w:val="both"/>
      </w:pPr>
      <w:r w:rsidRPr="00660630">
        <w:tab/>
        <w:t>Vi sinh vật gây bệnh có thể</w:t>
      </w:r>
      <w:r w:rsidR="00C3721B" w:rsidRPr="00660630">
        <w:t xml:space="preserve"> lây nhiễm</w:t>
      </w:r>
      <w:r w:rsidRPr="00660630">
        <w:t xml:space="preserve"> trực tiếp thông qua việc tiếp xúc giữa người và gia súc hoặc gián tiếp thông qua nguồn nước hoặc </w:t>
      </w:r>
      <w:r w:rsidR="00C3721B" w:rsidRPr="00660630">
        <w:t xml:space="preserve">qua </w:t>
      </w:r>
      <w:r w:rsidRPr="00660630">
        <w:t xml:space="preserve">thức ăn nhiễm </w:t>
      </w:r>
      <w:r w:rsidR="00C3721B" w:rsidRPr="00660630">
        <w:t>vi sinh vật</w:t>
      </w:r>
      <w:r w:rsidRPr="00660630">
        <w:t xml:space="preserve"> </w:t>
      </w:r>
      <w:r w:rsidR="00C3721B" w:rsidRPr="00660630">
        <w:t>.</w:t>
      </w:r>
      <w:r w:rsidRPr="00660630">
        <w:t xml:space="preserve">Ví dụ về việc người có thể nhiễm bệnh hoặc chết do chất thải chăn nuôi được trình bày trong </w:t>
      </w:r>
      <w:r w:rsidR="006463C6">
        <w:fldChar w:fldCharType="begin"/>
      </w:r>
      <w:r w:rsidR="006463C6">
        <w:instrText xml:space="preserve"> REF _Ref12269989 \h  \* MERGEFORMAT </w:instrText>
      </w:r>
      <w:r w:rsidR="006463C6">
        <w:fldChar w:fldCharType="separate"/>
      </w:r>
      <w:r w:rsidR="00660630">
        <w:t>Bảng 3</w:t>
      </w:r>
      <w:r w:rsidR="006463C6">
        <w:fldChar w:fldCharType="end"/>
      </w:r>
      <w:r w:rsidR="00372C8D" w:rsidRPr="00660630">
        <w:t xml:space="preserve"> </w:t>
      </w:r>
      <w:r w:rsidRPr="00660630">
        <w:t>dưới đây:</w:t>
      </w:r>
    </w:p>
    <w:p w:rsidR="00400977" w:rsidRPr="00660630" w:rsidRDefault="00400977" w:rsidP="00882725">
      <w:pPr>
        <w:pStyle w:val="Caption"/>
        <w:rPr>
          <w:sz w:val="24"/>
          <w:szCs w:val="24"/>
        </w:rPr>
      </w:pPr>
      <w:bookmarkStart w:id="3" w:name="_Ref12269989"/>
      <w:r>
        <w:t xml:space="preserve">Bảng </w:t>
      </w:r>
      <w:r w:rsidR="006463C6">
        <w:fldChar w:fldCharType="begin"/>
      </w:r>
      <w:r w:rsidR="006463C6">
        <w:instrText xml:space="preserve"> SEQ Bảng \* ARABIC </w:instrText>
      </w:r>
      <w:r w:rsidR="006463C6">
        <w:fldChar w:fldCharType="separate"/>
      </w:r>
      <w:r w:rsidR="00660630">
        <w:rPr>
          <w:noProof/>
        </w:rPr>
        <w:t>3</w:t>
      </w:r>
      <w:r w:rsidR="006463C6">
        <w:rPr>
          <w:noProof/>
        </w:rPr>
        <w:fldChar w:fldCharType="end"/>
      </w:r>
      <w:bookmarkEnd w:id="3"/>
      <w:r w:rsidRPr="00660630">
        <w:t xml:space="preserve">. Ví dụ về việc người ốm hoặc chết do chất thải chăn nuôi </w:t>
      </w:r>
      <w:r w:rsidRPr="00660630">
        <w:rPr>
          <w:sz w:val="24"/>
          <w:szCs w:val="24"/>
        </w:rPr>
        <w:t>(</w:t>
      </w:r>
      <w:r w:rsidR="00621BE8" w:rsidRPr="00660630">
        <w:rPr>
          <w:sz w:val="24"/>
          <w:szCs w:val="24"/>
        </w:rPr>
        <w:t>Spiehs and Goyal, 2007</w:t>
      </w:r>
      <w:r w:rsidRPr="00660630">
        <w:rPr>
          <w:sz w:val="24"/>
          <w:szCs w:val="24"/>
        </w:rPr>
        <w:t>)</w:t>
      </w:r>
    </w:p>
    <w:p w:rsidR="007719C7" w:rsidRDefault="00400977" w:rsidP="00882725">
      <w:pPr>
        <w:spacing w:before="0" w:line="276" w:lineRule="auto"/>
        <w:ind w:firstLine="0"/>
        <w:jc w:val="center"/>
        <w:rPr>
          <w:lang w:val="en-US"/>
        </w:rPr>
      </w:pPr>
      <w:r>
        <w:rPr>
          <w:noProof/>
          <w:lang w:eastAsia="vi-VN"/>
        </w:rPr>
        <w:drawing>
          <wp:inline distT="0" distB="0" distL="0" distR="0">
            <wp:extent cx="6340992" cy="2660650"/>
            <wp:effectExtent l="19050" t="0" r="2658"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6345151" cy="2662395"/>
                    </a:xfrm>
                    <a:prstGeom prst="rect">
                      <a:avLst/>
                    </a:prstGeom>
                    <a:noFill/>
                    <a:ln w="9525">
                      <a:noFill/>
                      <a:miter lim="800000"/>
                      <a:headEnd/>
                      <a:tailEnd/>
                    </a:ln>
                  </pic:spPr>
                </pic:pic>
              </a:graphicData>
            </a:graphic>
          </wp:inline>
        </w:drawing>
      </w:r>
    </w:p>
    <w:p w:rsidR="002346DB" w:rsidRDefault="002346DB" w:rsidP="00882725">
      <w:pPr>
        <w:spacing w:before="0" w:line="276" w:lineRule="auto"/>
        <w:ind w:firstLine="0"/>
        <w:rPr>
          <w:b/>
          <w:lang w:val="en-US"/>
        </w:rPr>
      </w:pPr>
    </w:p>
    <w:p w:rsidR="00881C2F" w:rsidRPr="002C5B4B" w:rsidRDefault="00CC1C66" w:rsidP="00882725">
      <w:pPr>
        <w:spacing w:before="0" w:line="276" w:lineRule="auto"/>
        <w:ind w:firstLine="0"/>
        <w:rPr>
          <w:b/>
          <w:lang w:val="en-US"/>
        </w:rPr>
      </w:pPr>
      <w:r>
        <w:rPr>
          <w:b/>
          <w:lang w:val="en-US"/>
        </w:rPr>
        <w:t>4</w:t>
      </w:r>
      <w:r w:rsidR="003D6D40">
        <w:rPr>
          <w:b/>
          <w:lang w:val="en-US"/>
        </w:rPr>
        <w:t xml:space="preserve">. Chỉ tiêu theo dõi và </w:t>
      </w:r>
      <w:r w:rsidR="00C3721B">
        <w:rPr>
          <w:b/>
          <w:lang w:val="en-US"/>
        </w:rPr>
        <w:t xml:space="preserve">việc </w:t>
      </w:r>
      <w:r w:rsidR="003D6D40">
        <w:rPr>
          <w:b/>
          <w:lang w:val="en-US"/>
        </w:rPr>
        <w:t>quản lý chất thải chăn nuôi của một số nước</w:t>
      </w:r>
    </w:p>
    <w:p w:rsidR="002E12D1" w:rsidRPr="006024B6" w:rsidRDefault="00CC1C66" w:rsidP="00882725">
      <w:pPr>
        <w:spacing w:before="0" w:line="276" w:lineRule="auto"/>
        <w:ind w:firstLine="0"/>
        <w:jc w:val="both"/>
        <w:rPr>
          <w:b/>
          <w:i/>
          <w:lang w:val="en-US"/>
        </w:rPr>
      </w:pPr>
      <w:r>
        <w:rPr>
          <w:b/>
          <w:i/>
          <w:lang w:val="en-US"/>
        </w:rPr>
        <w:t>4.1</w:t>
      </w:r>
      <w:r w:rsidR="005F263A" w:rsidRPr="006024B6">
        <w:rPr>
          <w:b/>
          <w:i/>
          <w:lang w:val="en-US"/>
        </w:rPr>
        <w:t xml:space="preserve">. </w:t>
      </w:r>
      <w:r w:rsidR="00A4727E" w:rsidRPr="006024B6">
        <w:rPr>
          <w:b/>
          <w:i/>
          <w:lang w:val="en-US"/>
        </w:rPr>
        <w:t xml:space="preserve">Mỹ </w:t>
      </w:r>
    </w:p>
    <w:p w:rsidR="00E10BE0" w:rsidRPr="00795CFE" w:rsidRDefault="00795CFE" w:rsidP="00882725">
      <w:pPr>
        <w:spacing w:before="0" w:line="276" w:lineRule="auto"/>
        <w:ind w:firstLine="0"/>
        <w:jc w:val="both"/>
        <w:rPr>
          <w:b/>
          <w:i/>
          <w:lang w:val="en-US"/>
        </w:rPr>
      </w:pPr>
      <w:r w:rsidRPr="00795CFE">
        <w:rPr>
          <w:b/>
          <w:i/>
          <w:lang w:val="en-US"/>
        </w:rPr>
        <w:t>* Luật của bang Iowa về sử dụng chất thải chăn nuôi</w:t>
      </w:r>
    </w:p>
    <w:p w:rsidR="00795CFE" w:rsidRDefault="00162F9B" w:rsidP="00882725">
      <w:pPr>
        <w:spacing w:before="0" w:line="276" w:lineRule="auto"/>
        <w:ind w:firstLine="0"/>
        <w:jc w:val="both"/>
        <w:rPr>
          <w:lang w:val="en-US"/>
        </w:rPr>
      </w:pPr>
      <w:r>
        <w:rPr>
          <w:lang w:val="en-US"/>
        </w:rPr>
        <w:tab/>
      </w:r>
      <w:r w:rsidR="00795CFE">
        <w:rPr>
          <w:lang w:val="en-US"/>
        </w:rPr>
        <w:t xml:space="preserve">Với những cơ sở chăn nuôi có tổng khối lượng gia súc lớn hơn 200.000 pounds (90.718kg) phải nộp </w:t>
      </w:r>
      <w:r w:rsidR="00420E9A">
        <w:rPr>
          <w:lang w:val="en-US"/>
        </w:rPr>
        <w:t>b</w:t>
      </w:r>
      <w:r w:rsidR="00795CFE">
        <w:rPr>
          <w:lang w:val="en-US"/>
        </w:rPr>
        <w:t>ản Kế hoạch quản lý chất thải cho Sở</w:t>
      </w:r>
      <w:r>
        <w:rPr>
          <w:lang w:val="en-US"/>
        </w:rPr>
        <w:t xml:space="preserve"> Tài nguyên M</w:t>
      </w:r>
      <w:r w:rsidR="00795CFE">
        <w:rPr>
          <w:lang w:val="en-US"/>
        </w:rPr>
        <w:t xml:space="preserve">ôi trường. Chất thải chăn nuôi không thể được </w:t>
      </w:r>
      <w:r w:rsidR="00AC3AAD">
        <w:rPr>
          <w:lang w:val="en-US"/>
        </w:rPr>
        <w:t>vận</w:t>
      </w:r>
      <w:r w:rsidR="00420E9A">
        <w:rPr>
          <w:lang w:val="en-US"/>
        </w:rPr>
        <w:t xml:space="preserve"> chuyển ra ngoài khỏi bể chứa nếu như bản Kế hoạch quản lý chất thải chưa được phê chuẩn. Một bản Kế hoạch quản lý chất thải bao gồm những thông tin sau:</w:t>
      </w:r>
    </w:p>
    <w:p w:rsidR="00420E9A" w:rsidRDefault="00162F9B" w:rsidP="00882725">
      <w:pPr>
        <w:spacing w:before="0" w:line="276" w:lineRule="auto"/>
        <w:ind w:firstLine="0"/>
        <w:jc w:val="both"/>
        <w:rPr>
          <w:lang w:val="en-US"/>
        </w:rPr>
      </w:pPr>
      <w:r>
        <w:rPr>
          <w:lang w:val="en-US"/>
        </w:rPr>
        <w:tab/>
      </w:r>
      <w:r w:rsidR="00420E9A">
        <w:rPr>
          <w:lang w:val="en-US"/>
        </w:rPr>
        <w:t>(1) Tính toán diện tích cây trồng cần để sử dụng hết lượng chất thải;</w:t>
      </w:r>
    </w:p>
    <w:p w:rsidR="00420E9A" w:rsidRDefault="00162F9B" w:rsidP="00882725">
      <w:pPr>
        <w:spacing w:before="0" w:line="276" w:lineRule="auto"/>
        <w:ind w:firstLine="0"/>
        <w:jc w:val="both"/>
        <w:rPr>
          <w:lang w:val="en-US"/>
        </w:rPr>
      </w:pPr>
      <w:r>
        <w:rPr>
          <w:lang w:val="en-US"/>
        </w:rPr>
        <w:tab/>
      </w:r>
      <w:r w:rsidR="00420E9A">
        <w:rPr>
          <w:lang w:val="en-US"/>
        </w:rPr>
        <w:t>(2) Thành phần các chất của chất thải;</w:t>
      </w:r>
    </w:p>
    <w:p w:rsidR="00420E9A" w:rsidRDefault="00162F9B" w:rsidP="00882725">
      <w:pPr>
        <w:spacing w:before="0" w:line="276" w:lineRule="auto"/>
        <w:ind w:firstLine="0"/>
        <w:jc w:val="both"/>
        <w:rPr>
          <w:lang w:val="en-US"/>
        </w:rPr>
      </w:pPr>
      <w:r>
        <w:rPr>
          <w:lang w:val="en-US"/>
        </w:rPr>
        <w:tab/>
      </w:r>
      <w:r w:rsidR="00420E9A">
        <w:rPr>
          <w:lang w:val="en-US"/>
        </w:rPr>
        <w:t>(3) Phương thức bón chất thải, thời gian sử dụng chất thải, và địa điểm sử dụng chất thải;</w:t>
      </w:r>
    </w:p>
    <w:p w:rsidR="00420E9A" w:rsidRDefault="00162F9B" w:rsidP="00882725">
      <w:pPr>
        <w:spacing w:before="0" w:line="276" w:lineRule="auto"/>
        <w:ind w:firstLine="0"/>
        <w:jc w:val="both"/>
        <w:rPr>
          <w:lang w:val="en-US"/>
        </w:rPr>
      </w:pPr>
      <w:r>
        <w:rPr>
          <w:lang w:val="en-US"/>
        </w:rPr>
        <w:tab/>
      </w:r>
      <w:r w:rsidR="00420E9A" w:rsidRPr="00420E9A">
        <w:rPr>
          <w:lang w:val="en-US"/>
        </w:rPr>
        <w:t>(4) Nếu như đất canh tác ti</w:t>
      </w:r>
      <w:r w:rsidR="00420E9A">
        <w:rPr>
          <w:lang w:val="en-US"/>
        </w:rPr>
        <w:t>ếp nhận chất thải không thuộc sở hữu của cơ sở chăn nuôi, bản Kế hoạch quản lý chất thải phải kèm theo thỏa thuận về việc sử dụng chất thải với chủ đất tiếp nhận chất thải;</w:t>
      </w:r>
    </w:p>
    <w:p w:rsidR="00420E9A" w:rsidRDefault="00162F9B" w:rsidP="00882725">
      <w:pPr>
        <w:spacing w:before="0" w:line="276" w:lineRule="auto"/>
        <w:ind w:firstLine="0"/>
        <w:jc w:val="both"/>
        <w:rPr>
          <w:lang w:val="en-US"/>
        </w:rPr>
      </w:pPr>
      <w:r>
        <w:rPr>
          <w:lang w:val="en-US"/>
        </w:rPr>
        <w:tab/>
      </w:r>
      <w:r w:rsidR="00420E9A">
        <w:rPr>
          <w:lang w:val="en-US"/>
        </w:rPr>
        <w:t xml:space="preserve">(5) Ước tính </w:t>
      </w:r>
      <w:r w:rsidR="0059398B">
        <w:rPr>
          <w:lang w:val="en-US"/>
        </w:rPr>
        <w:t xml:space="preserve">thể tích </w:t>
      </w:r>
      <w:r w:rsidR="00420E9A">
        <w:rPr>
          <w:lang w:val="en-US"/>
        </w:rPr>
        <w:t xml:space="preserve">chất thải </w:t>
      </w:r>
      <w:r w:rsidR="0059398B">
        <w:rPr>
          <w:lang w:val="en-US"/>
        </w:rPr>
        <w:t>và lượng chất thải vật nuôi thải ra;</w:t>
      </w:r>
    </w:p>
    <w:p w:rsidR="0059398B" w:rsidRDefault="00162F9B" w:rsidP="00882725">
      <w:pPr>
        <w:spacing w:before="0" w:line="276" w:lineRule="auto"/>
        <w:ind w:firstLine="0"/>
        <w:jc w:val="both"/>
        <w:rPr>
          <w:lang w:val="en-US"/>
        </w:rPr>
      </w:pPr>
      <w:r>
        <w:rPr>
          <w:lang w:val="en-US"/>
        </w:rPr>
        <w:tab/>
      </w:r>
      <w:r w:rsidR="0059398B">
        <w:rPr>
          <w:lang w:val="en-US"/>
        </w:rPr>
        <w:t>(6) Giải pháp hạn chế chất thải bị rửa trôi khỏi đất và khả năng gây ô nhiễm nguồn nước;</w:t>
      </w:r>
    </w:p>
    <w:p w:rsidR="0059398B" w:rsidRDefault="00162F9B" w:rsidP="00882725">
      <w:pPr>
        <w:spacing w:before="0" w:line="276" w:lineRule="auto"/>
        <w:ind w:firstLine="0"/>
        <w:jc w:val="both"/>
        <w:rPr>
          <w:lang w:val="en-US"/>
        </w:rPr>
      </w:pPr>
      <w:r>
        <w:rPr>
          <w:lang w:val="en-US"/>
        </w:rPr>
        <w:tab/>
      </w:r>
      <w:r w:rsidR="0059398B">
        <w:rPr>
          <w:lang w:val="en-US"/>
        </w:rPr>
        <w:t>(7) Biện pháp hạn chế mùi, nếu như chất thải lỏng được sử dụng.</w:t>
      </w:r>
    </w:p>
    <w:p w:rsidR="0059398B" w:rsidRDefault="00162F9B" w:rsidP="00882725">
      <w:pPr>
        <w:spacing w:before="0" w:line="276" w:lineRule="auto"/>
        <w:ind w:firstLine="0"/>
        <w:jc w:val="both"/>
        <w:rPr>
          <w:lang w:val="en-US"/>
        </w:rPr>
      </w:pPr>
      <w:r>
        <w:rPr>
          <w:lang w:val="en-US"/>
        </w:rPr>
        <w:tab/>
      </w:r>
      <w:r w:rsidR="0059398B">
        <w:rPr>
          <w:lang w:val="en-US"/>
        </w:rPr>
        <w:t xml:space="preserve">Cơ sở chăn nuôi được yêu cầu tiếp nhận sự cho phép không áp dụng quá lượng chất thải được tính toán vượt quá lượng cần theo nhu cầu cây trồng. </w:t>
      </w:r>
      <w:r w:rsidR="009A6258">
        <w:rPr>
          <w:lang w:val="en-US"/>
        </w:rPr>
        <w:t>Lượng</w:t>
      </w:r>
      <w:r w:rsidR="0059398B">
        <w:rPr>
          <w:lang w:val="en-US"/>
        </w:rPr>
        <w:t xml:space="preserve"> ni tơ cần tính toán bao gồm tất cả cá</w:t>
      </w:r>
      <w:r w:rsidR="00AC3AAD">
        <w:rPr>
          <w:lang w:val="en-US"/>
        </w:rPr>
        <w:t>c</w:t>
      </w:r>
      <w:r w:rsidR="0059398B">
        <w:rPr>
          <w:lang w:val="en-US"/>
        </w:rPr>
        <w:t xml:space="preserve"> nguồn ni tơ như từ chất thải chăn nuôi, phân bón hóa học, và từ cây họ đậu. Mức ni tơ có thể căn cứ dựa trên phân tích mẫu đất thực tế, bảng thành phần đất của địa phương có sẵn hoặc từ các nguồn tin cậy. </w:t>
      </w:r>
    </w:p>
    <w:p w:rsidR="0059398B" w:rsidRDefault="00162F9B" w:rsidP="00882725">
      <w:pPr>
        <w:spacing w:before="0" w:line="276" w:lineRule="auto"/>
        <w:ind w:firstLine="0"/>
        <w:jc w:val="both"/>
        <w:rPr>
          <w:lang w:val="en-US"/>
        </w:rPr>
      </w:pPr>
      <w:r>
        <w:rPr>
          <w:lang w:val="en-US"/>
        </w:rPr>
        <w:tab/>
      </w:r>
      <w:r w:rsidR="0059398B" w:rsidRPr="005B0B2F">
        <w:rPr>
          <w:lang w:val="en-US"/>
        </w:rPr>
        <w:t xml:space="preserve">Cơ sở chăn nuôi </w:t>
      </w:r>
      <w:r w:rsidR="005B0B2F" w:rsidRPr="005B0B2F">
        <w:rPr>
          <w:lang w:val="en-US"/>
        </w:rPr>
        <w:t>được coi là sai phạm</w:t>
      </w:r>
      <w:r w:rsidR="005B0B2F">
        <w:rPr>
          <w:lang w:val="en-US"/>
        </w:rPr>
        <w:t xml:space="preserve"> khi không nộp bản Kế hoạch quản lý chất thải. Hơn nữa, cơ sở chăn nuôi bị coi là vi phạm nếu áp dụng vượt quá lượng chất thải cần cho cây trồng. Bản Kế hoạch quản lý chất thải được nộp 1 lần. Tuy nhiên nếu cơ sở chăn nuôi có biểu hiện vi phạm, bản Kế hoạch quản lý chất thải phải được nộp hàng năm và phải được phê chuẩn bởi Sở Tài nguyên môi trường.</w:t>
      </w:r>
    </w:p>
    <w:p w:rsidR="00CC1C66" w:rsidRPr="003D6D40" w:rsidRDefault="00CC1C66" w:rsidP="00882725">
      <w:pPr>
        <w:spacing w:before="0" w:line="276" w:lineRule="auto"/>
        <w:ind w:firstLine="0"/>
        <w:rPr>
          <w:b/>
          <w:i/>
          <w:lang w:val="en-US"/>
        </w:rPr>
      </w:pPr>
      <w:r>
        <w:rPr>
          <w:b/>
          <w:i/>
          <w:lang w:val="en-US"/>
        </w:rPr>
        <w:t>4.2.</w:t>
      </w:r>
      <w:r w:rsidRPr="003D6D40">
        <w:rPr>
          <w:b/>
          <w:i/>
          <w:lang w:val="en-US"/>
        </w:rPr>
        <w:t xml:space="preserve"> Australia</w:t>
      </w:r>
    </w:p>
    <w:p w:rsidR="00CC1C66" w:rsidRPr="00CC1181" w:rsidRDefault="00CC1C66" w:rsidP="00882725">
      <w:pPr>
        <w:spacing w:before="0" w:line="276" w:lineRule="auto"/>
        <w:ind w:firstLine="0"/>
        <w:jc w:val="both"/>
        <w:rPr>
          <w:lang w:val="en-US"/>
        </w:rPr>
      </w:pPr>
      <w:r>
        <w:rPr>
          <w:lang w:val="en-US"/>
        </w:rPr>
        <w:tab/>
        <w:t xml:space="preserve">Quản lý và sử dụng chất thải chăn nuôi lợn tại </w:t>
      </w:r>
      <w:r w:rsidRPr="00CC1181">
        <w:rPr>
          <w:lang w:val="en-US"/>
        </w:rPr>
        <w:t xml:space="preserve">Úc </w:t>
      </w:r>
      <w:r>
        <w:rPr>
          <w:lang w:val="en-US"/>
        </w:rPr>
        <w:t>được</w:t>
      </w:r>
      <w:r w:rsidRPr="00CC1181">
        <w:rPr>
          <w:lang w:val="en-US"/>
        </w:rPr>
        <w:t xml:space="preserve"> trình bày </w:t>
      </w:r>
      <w:r>
        <w:rPr>
          <w:lang w:val="en-US"/>
        </w:rPr>
        <w:t xml:space="preserve">chi tiết </w:t>
      </w:r>
      <w:r w:rsidRPr="00CC1181">
        <w:rPr>
          <w:lang w:val="en-US"/>
        </w:rPr>
        <w:t xml:space="preserve">trong Hướng dẫn môi trường quốc gia về chăn nuôi lợn. Trong đó hướng dẫn cụ thể về </w:t>
      </w:r>
      <w:r>
        <w:rPr>
          <w:lang w:val="en-US"/>
        </w:rPr>
        <w:t>các vấn đề liên quan bao gồm thu chất thải, quản lý, xử lý, tái sử dụng, quản lý xác động vật chết, giá trị dinh dưỡ</w:t>
      </w:r>
      <w:r w:rsidR="00026BF2">
        <w:rPr>
          <w:lang w:val="en-US"/>
        </w:rPr>
        <w:t>ng, cách</w:t>
      </w:r>
      <w:r>
        <w:rPr>
          <w:lang w:val="en-US"/>
        </w:rPr>
        <w:t xml:space="preserve"> tính toán lượng sử dụng cho cây trồng, v.v. Dưới đây là một phần trong hướng dẫn quản lý và sử dụng </w:t>
      </w:r>
      <w:r w:rsidRPr="00CC1181">
        <w:rPr>
          <w:lang w:val="en-US"/>
        </w:rPr>
        <w:t>chất thải (rắn và lỏng) chăn nuôi lợn như sau:</w:t>
      </w:r>
    </w:p>
    <w:p w:rsidR="00CC1C66" w:rsidRPr="003D6D40" w:rsidRDefault="00CC1C66" w:rsidP="00882725">
      <w:pPr>
        <w:spacing w:before="0" w:line="276" w:lineRule="auto"/>
        <w:ind w:firstLine="0"/>
        <w:jc w:val="both"/>
        <w:rPr>
          <w:i/>
          <w:lang w:val="en-US"/>
        </w:rPr>
      </w:pPr>
      <w:r>
        <w:rPr>
          <w:i/>
          <w:lang w:val="en-US"/>
        </w:rPr>
        <w:t xml:space="preserve">* </w:t>
      </w:r>
      <w:r w:rsidRPr="003D6D40">
        <w:rPr>
          <w:i/>
          <w:lang w:val="en-US"/>
        </w:rPr>
        <w:t>Phương pháp sử dụng chất thải chăn nuôi lợn</w:t>
      </w:r>
    </w:p>
    <w:p w:rsidR="00CC1C66" w:rsidRPr="00CC1181" w:rsidRDefault="00CC1C66" w:rsidP="00882725">
      <w:pPr>
        <w:spacing w:before="0" w:line="276" w:lineRule="auto"/>
        <w:ind w:firstLine="0"/>
        <w:jc w:val="both"/>
        <w:rPr>
          <w:lang w:val="en-US"/>
        </w:rPr>
      </w:pPr>
      <w:r>
        <w:rPr>
          <w:lang w:val="en-US"/>
        </w:rPr>
        <w:tab/>
      </w:r>
      <w:r w:rsidRPr="00CC1181">
        <w:rPr>
          <w:lang w:val="en-US"/>
        </w:rPr>
        <w:t>Chất thải rắn và lỏng được bón cho đất bằng cách tưới hoặc rải lên. Ở các trang trại chăn nuôi lợn chăn thả, chất thải lợn được thải ra đất hoặc tập trung lại, và chất thải này có thể được sử dụng ngay tại trang trại hoặc dùng cho trang trại trồng trọt khác. Ở cả trang trại lợn nuôi nhốt và thả rông, chủ trang trại có trách nhiệm đảm bảo việc sử dụng chất thải một cách bền vững. Ở một số bang, chủ trang trại chăn nuôi lợn có bản cam kết với bất kỳ người nào đó sử dụng chất thải chăn nuôi, bản cam kết xác định loại, số lượng chất thải, và ước tính thành phần cúa chất thải sử dụng.</w:t>
      </w:r>
    </w:p>
    <w:p w:rsidR="00CC1C66" w:rsidRPr="005F263A" w:rsidRDefault="00CC1C66" w:rsidP="00882725">
      <w:pPr>
        <w:spacing w:before="0" w:line="276" w:lineRule="auto"/>
        <w:ind w:firstLine="0"/>
        <w:jc w:val="both"/>
        <w:rPr>
          <w:i/>
          <w:lang w:val="en-US"/>
        </w:rPr>
      </w:pPr>
      <w:r>
        <w:rPr>
          <w:i/>
          <w:lang w:val="en-US"/>
        </w:rPr>
        <w:t>*</w:t>
      </w:r>
      <w:r w:rsidRPr="005F263A">
        <w:rPr>
          <w:i/>
          <w:lang w:val="en-US"/>
        </w:rPr>
        <w:t xml:space="preserve"> Chọn đất thích hợp để sử dụng chất thải làm phân bón</w:t>
      </w:r>
    </w:p>
    <w:p w:rsidR="00CC1C66" w:rsidRPr="00CC1181" w:rsidRDefault="00CC1C66" w:rsidP="00882725">
      <w:pPr>
        <w:spacing w:before="0" w:line="276" w:lineRule="auto"/>
        <w:ind w:firstLine="0"/>
        <w:jc w:val="both"/>
        <w:rPr>
          <w:lang w:val="en-US"/>
        </w:rPr>
      </w:pPr>
      <w:r w:rsidRPr="00CC1181">
        <w:rPr>
          <w:lang w:val="en-US"/>
        </w:rPr>
        <w:t>Đất sử dụng chất thải chăn nuôi lợn làm phân bón thích hợp nhất là:</w:t>
      </w:r>
    </w:p>
    <w:p w:rsidR="00CC1C66" w:rsidRPr="00CC1181" w:rsidRDefault="00CC1C66" w:rsidP="00882725">
      <w:pPr>
        <w:spacing w:before="0" w:line="276" w:lineRule="auto"/>
        <w:ind w:firstLine="0"/>
        <w:jc w:val="both"/>
        <w:rPr>
          <w:lang w:val="en-US"/>
        </w:rPr>
      </w:pPr>
      <w:r>
        <w:rPr>
          <w:lang w:val="en-US"/>
        </w:rPr>
        <w:tab/>
      </w:r>
      <w:r w:rsidRPr="00CC1181">
        <w:rPr>
          <w:lang w:val="en-US"/>
        </w:rPr>
        <w:t>- Phù hợp với loại cây canh tác;</w:t>
      </w:r>
    </w:p>
    <w:p w:rsidR="00CC1C66" w:rsidRPr="00CC1181" w:rsidRDefault="00CC1C66" w:rsidP="00882725">
      <w:pPr>
        <w:spacing w:before="0" w:line="276" w:lineRule="auto"/>
        <w:ind w:firstLine="0"/>
        <w:jc w:val="both"/>
        <w:rPr>
          <w:lang w:val="en-US"/>
        </w:rPr>
      </w:pPr>
      <w:r>
        <w:rPr>
          <w:lang w:val="en-US"/>
        </w:rPr>
        <w:tab/>
      </w:r>
      <w:r w:rsidRPr="00CC1181">
        <w:rPr>
          <w:lang w:val="en-US"/>
        </w:rPr>
        <w:t>- Đất có cấu trúc tốt, không mặn và đất sét có hàm lượng ni tơ cao cho đến đất sét trung bình;</w:t>
      </w:r>
    </w:p>
    <w:p w:rsidR="00CC1C66" w:rsidRPr="00CC1181" w:rsidRDefault="00CC1C66" w:rsidP="00882725">
      <w:pPr>
        <w:spacing w:before="0" w:line="276" w:lineRule="auto"/>
        <w:ind w:firstLine="0"/>
        <w:jc w:val="both"/>
        <w:rPr>
          <w:lang w:val="en-US"/>
        </w:rPr>
      </w:pPr>
      <w:r>
        <w:rPr>
          <w:lang w:val="en-US"/>
        </w:rPr>
        <w:tab/>
      </w:r>
      <w:r w:rsidRPr="00CC1181">
        <w:rPr>
          <w:lang w:val="en-US"/>
        </w:rPr>
        <w:t>- Không ở bên cạnh nguồn nước, kênh mương dẫn nước, khu vực thoát nước, v.v.</w:t>
      </w:r>
    </w:p>
    <w:p w:rsidR="00CC1C66" w:rsidRPr="00CC1181" w:rsidRDefault="00CC1C66" w:rsidP="00882725">
      <w:pPr>
        <w:spacing w:before="0" w:line="276" w:lineRule="auto"/>
        <w:ind w:firstLine="0"/>
        <w:jc w:val="both"/>
        <w:rPr>
          <w:lang w:val="en-US"/>
        </w:rPr>
      </w:pPr>
      <w:r>
        <w:rPr>
          <w:lang w:val="en-US"/>
        </w:rPr>
        <w:tab/>
      </w:r>
      <w:r w:rsidRPr="00CC1181">
        <w:rPr>
          <w:lang w:val="en-US"/>
        </w:rPr>
        <w:t>- Không gần nơi chứa nước;</w:t>
      </w:r>
    </w:p>
    <w:p w:rsidR="00CC1C66" w:rsidRPr="00CC1181" w:rsidRDefault="00CC1C66" w:rsidP="00882725">
      <w:pPr>
        <w:spacing w:before="0" w:line="276" w:lineRule="auto"/>
        <w:ind w:firstLine="0"/>
        <w:jc w:val="both"/>
        <w:rPr>
          <w:lang w:val="en-US"/>
        </w:rPr>
      </w:pPr>
      <w:r>
        <w:rPr>
          <w:lang w:val="en-US"/>
        </w:rPr>
        <w:tab/>
      </w:r>
      <w:r w:rsidRPr="00CC1181">
        <w:rPr>
          <w:lang w:val="en-US"/>
        </w:rPr>
        <w:t>- Không bị úng ngập trong vòng 5 năm;</w:t>
      </w:r>
    </w:p>
    <w:p w:rsidR="00CC1C66" w:rsidRPr="00CC1181" w:rsidRDefault="00CC1C66" w:rsidP="00882725">
      <w:pPr>
        <w:spacing w:before="0" w:line="276" w:lineRule="auto"/>
        <w:ind w:firstLine="0"/>
        <w:jc w:val="both"/>
        <w:rPr>
          <w:lang w:val="en-US"/>
        </w:rPr>
      </w:pPr>
      <w:r>
        <w:rPr>
          <w:lang w:val="en-US"/>
        </w:rPr>
        <w:tab/>
      </w:r>
      <w:r w:rsidRPr="00CC1181">
        <w:rPr>
          <w:lang w:val="en-US"/>
        </w:rPr>
        <w:t>- Có độ dốc phù hợp với tưới tiêu, chứ không phải cho thoát nước và xói mòn;</w:t>
      </w:r>
    </w:p>
    <w:p w:rsidR="00CC1C66" w:rsidRPr="00CC1181" w:rsidRDefault="00CC1C66" w:rsidP="00882725">
      <w:pPr>
        <w:spacing w:before="0" w:line="276" w:lineRule="auto"/>
        <w:ind w:firstLine="0"/>
        <w:jc w:val="both"/>
        <w:rPr>
          <w:lang w:val="en-US"/>
        </w:rPr>
      </w:pPr>
      <w:r>
        <w:rPr>
          <w:lang w:val="en-US"/>
        </w:rPr>
        <w:tab/>
      </w:r>
      <w:r w:rsidRPr="00CC1181">
        <w:rPr>
          <w:lang w:val="en-US"/>
        </w:rPr>
        <w:t>- Có độ cao ít nhất 2m so với vùng chứa nước thấp nhất;</w:t>
      </w:r>
    </w:p>
    <w:p w:rsidR="00CC1C66" w:rsidRPr="00CC1181" w:rsidRDefault="00CC1C66" w:rsidP="00882725">
      <w:pPr>
        <w:spacing w:before="0" w:line="276" w:lineRule="auto"/>
        <w:ind w:firstLine="0"/>
        <w:jc w:val="both"/>
        <w:rPr>
          <w:lang w:val="en-US"/>
        </w:rPr>
      </w:pPr>
      <w:r>
        <w:rPr>
          <w:lang w:val="en-US"/>
        </w:rPr>
        <w:tab/>
      </w:r>
      <w:r w:rsidRPr="00CC1181">
        <w:rPr>
          <w:lang w:val="en-US"/>
        </w:rPr>
        <w:t>- Cách đủ xa khu dân cư và các vùng dễ ảnh hưởng khác.</w:t>
      </w:r>
    </w:p>
    <w:p w:rsidR="00CC1C66" w:rsidRPr="00CC1181" w:rsidRDefault="00CC1C66" w:rsidP="00882725">
      <w:pPr>
        <w:spacing w:before="0" w:line="276" w:lineRule="auto"/>
        <w:ind w:firstLine="0"/>
        <w:jc w:val="both"/>
        <w:rPr>
          <w:lang w:val="en-US"/>
        </w:rPr>
      </w:pPr>
      <w:r>
        <w:rPr>
          <w:lang w:val="en-US"/>
        </w:rPr>
        <w:tab/>
      </w:r>
      <w:r w:rsidRPr="00CC1181">
        <w:rPr>
          <w:lang w:val="en-US"/>
        </w:rPr>
        <w:t>Những đất sử dụng chất thải không có đặc điểm trên cần phải có phương pháp s</w:t>
      </w:r>
      <w:r>
        <w:rPr>
          <w:lang w:val="en-US"/>
        </w:rPr>
        <w:t>ử</w:t>
      </w:r>
      <w:r w:rsidRPr="00CC1181">
        <w:rPr>
          <w:lang w:val="en-US"/>
        </w:rPr>
        <w:t xml:space="preserve"> dụng tốt hơn và quản lý chặt chẽ để hạn chế ảnh hưởng đến môi trường.</w:t>
      </w:r>
    </w:p>
    <w:p w:rsidR="00CC1C66" w:rsidRPr="005F263A" w:rsidRDefault="00CC1C66" w:rsidP="00882725">
      <w:pPr>
        <w:spacing w:before="0" w:line="276" w:lineRule="auto"/>
        <w:ind w:firstLine="0"/>
        <w:jc w:val="both"/>
        <w:rPr>
          <w:i/>
          <w:lang w:val="en-US"/>
        </w:rPr>
      </w:pPr>
      <w:r>
        <w:rPr>
          <w:i/>
          <w:lang w:val="en-US"/>
        </w:rPr>
        <w:t>*</w:t>
      </w:r>
      <w:r w:rsidRPr="005F263A">
        <w:rPr>
          <w:i/>
          <w:lang w:val="en-US"/>
        </w:rPr>
        <w:t xml:space="preserve"> Đất canh tác cần để sử dụng chất thải</w:t>
      </w:r>
    </w:p>
    <w:p w:rsidR="00CC1C66" w:rsidRPr="00CC1181" w:rsidRDefault="00CC1C66" w:rsidP="00882725">
      <w:pPr>
        <w:spacing w:before="0" w:line="276" w:lineRule="auto"/>
        <w:ind w:firstLine="0"/>
        <w:jc w:val="both"/>
        <w:rPr>
          <w:lang w:val="en-US"/>
        </w:rPr>
      </w:pPr>
      <w:r>
        <w:rPr>
          <w:lang w:val="en-US"/>
        </w:rPr>
        <w:tab/>
      </w:r>
      <w:r w:rsidRPr="00CC1181">
        <w:rPr>
          <w:lang w:val="en-US"/>
        </w:rPr>
        <w:t>Chất thải chăn nuôi lợn giầu chất dinh dưỡng. Để sử dụng hiệu quả chất dinh dưỡng đó, cần phải xác định:</w:t>
      </w:r>
    </w:p>
    <w:p w:rsidR="00CC1C66" w:rsidRPr="00CC1181" w:rsidRDefault="00CC1C66" w:rsidP="00882725">
      <w:pPr>
        <w:spacing w:before="0" w:line="276" w:lineRule="auto"/>
        <w:ind w:firstLine="0"/>
        <w:jc w:val="both"/>
        <w:rPr>
          <w:lang w:val="en-US"/>
        </w:rPr>
      </w:pPr>
      <w:r>
        <w:rPr>
          <w:lang w:val="en-US"/>
        </w:rPr>
        <w:tab/>
      </w:r>
      <w:r w:rsidRPr="00CC1181">
        <w:rPr>
          <w:lang w:val="en-US"/>
        </w:rPr>
        <w:t>- Số lượng chất dinh dưỡng và muối có trong chất thải rắn và lỏng</w:t>
      </w:r>
      <w:r>
        <w:rPr>
          <w:lang w:val="en-US"/>
        </w:rPr>
        <w:t>;</w:t>
      </w:r>
    </w:p>
    <w:p w:rsidR="00CC1C66" w:rsidRPr="00CC1181" w:rsidRDefault="00CC1C66" w:rsidP="00882725">
      <w:pPr>
        <w:spacing w:before="0" w:line="276" w:lineRule="auto"/>
        <w:ind w:firstLine="0"/>
        <w:jc w:val="both"/>
        <w:rPr>
          <w:lang w:val="en-US"/>
        </w:rPr>
      </w:pPr>
      <w:r>
        <w:rPr>
          <w:lang w:val="en-US"/>
        </w:rPr>
        <w:tab/>
      </w:r>
      <w:r w:rsidRPr="00CC1181">
        <w:rPr>
          <w:lang w:val="en-US"/>
        </w:rPr>
        <w:t>- Tính toán lượng dinh dưỡng sử dụng bởi cây trồ</w:t>
      </w:r>
      <w:r>
        <w:rPr>
          <w:lang w:val="en-US"/>
        </w:rPr>
        <w:t>ng</w:t>
      </w:r>
      <w:r w:rsidRPr="00CC1181">
        <w:rPr>
          <w:lang w:val="en-US"/>
        </w:rPr>
        <w:t>;</w:t>
      </w:r>
    </w:p>
    <w:p w:rsidR="00CC1C66" w:rsidRPr="00CC1181" w:rsidRDefault="00CC1C66" w:rsidP="00882725">
      <w:pPr>
        <w:spacing w:before="0" w:line="276" w:lineRule="auto"/>
        <w:ind w:firstLine="0"/>
        <w:jc w:val="both"/>
        <w:rPr>
          <w:lang w:val="en-US"/>
        </w:rPr>
      </w:pPr>
      <w:r>
        <w:rPr>
          <w:lang w:val="en-US"/>
        </w:rPr>
        <w:tab/>
      </w:r>
      <w:r w:rsidRPr="00CC1181">
        <w:rPr>
          <w:lang w:val="en-US"/>
        </w:rPr>
        <w:t>- Tình trạng, chất lượng của đất;</w:t>
      </w:r>
    </w:p>
    <w:p w:rsidR="00CC1C66" w:rsidRPr="00CC1181" w:rsidRDefault="00CC1C66" w:rsidP="00882725">
      <w:pPr>
        <w:spacing w:before="0" w:line="276" w:lineRule="auto"/>
        <w:ind w:firstLine="0"/>
        <w:jc w:val="both"/>
        <w:rPr>
          <w:lang w:val="en-US"/>
        </w:rPr>
      </w:pPr>
      <w:r>
        <w:rPr>
          <w:lang w:val="en-US"/>
        </w:rPr>
        <w:tab/>
      </w:r>
      <w:r w:rsidRPr="00CC1181">
        <w:rPr>
          <w:lang w:val="en-US"/>
        </w:rPr>
        <w:t>- Ước tính lượng dinh dưỡng (ni tơ) mất đi.</w:t>
      </w:r>
    </w:p>
    <w:p w:rsidR="00FC3AB5" w:rsidRDefault="00CC1C66" w:rsidP="00882725">
      <w:pPr>
        <w:spacing w:before="0" w:line="276" w:lineRule="auto"/>
        <w:ind w:firstLine="0"/>
        <w:rPr>
          <w:b/>
          <w:i/>
          <w:lang w:val="en-US"/>
        </w:rPr>
      </w:pPr>
      <w:r>
        <w:rPr>
          <w:b/>
          <w:i/>
          <w:lang w:val="en-US"/>
        </w:rPr>
        <w:t>4</w:t>
      </w:r>
      <w:r w:rsidR="006024B6" w:rsidRPr="006024B6">
        <w:rPr>
          <w:b/>
          <w:i/>
          <w:lang w:val="en-US"/>
        </w:rPr>
        <w:t xml:space="preserve">.3. </w:t>
      </w:r>
      <w:r w:rsidR="00FC3AB5" w:rsidRPr="006024B6">
        <w:rPr>
          <w:b/>
          <w:i/>
          <w:lang w:val="en-US"/>
        </w:rPr>
        <w:t>Châu âu</w:t>
      </w:r>
    </w:p>
    <w:p w:rsidR="00C34441" w:rsidRPr="00C34441" w:rsidRDefault="00C34441" w:rsidP="00882725">
      <w:pPr>
        <w:spacing w:before="0" w:line="276" w:lineRule="auto"/>
        <w:ind w:firstLine="0"/>
        <w:jc w:val="both"/>
        <w:rPr>
          <w:lang w:val="en-US"/>
        </w:rPr>
      </w:pPr>
      <w:r>
        <w:rPr>
          <w:lang w:val="en-US"/>
        </w:rPr>
        <w:tab/>
      </w:r>
      <w:r w:rsidRPr="00C34441">
        <w:rPr>
          <w:lang w:val="en-US"/>
        </w:rPr>
        <w:t>Ph</w:t>
      </w:r>
      <w:r>
        <w:rPr>
          <w:lang w:val="en-US"/>
        </w:rPr>
        <w:t>ần lớn các nước Châu âu</w:t>
      </w:r>
      <w:r w:rsidR="00485C9C">
        <w:rPr>
          <w:lang w:val="en-US"/>
        </w:rPr>
        <w:t xml:space="preserve"> đều có các quy định tương tự nhau liên quan đến hoạt động chăn nuôi bao gồm (i) giấy phép chăn nuôi cho những trang trại lớn, (ii) quy định hệ thống lưu trữ chất thải chăn nuôi để tăng hiệu quả sản xuất nông nghiệp, và (iii) quy định về giai đoạn không được tưới/sử dụng phân bón cho cây trồng (thường trong các tháng mùa đông từ tháng 11 cho đến tháng 2 năm sau). Chỉ thị Nitrate </w:t>
      </w:r>
      <w:r w:rsidR="00485C9C" w:rsidRPr="00485C9C">
        <w:rPr>
          <w:lang w:val="en-US"/>
        </w:rPr>
        <w:t>(Nitrate Directive</w:t>
      </w:r>
      <w:r w:rsidR="00485C9C">
        <w:rPr>
          <w:lang w:val="en-US"/>
        </w:rPr>
        <w:t xml:space="preserve"> </w:t>
      </w:r>
      <w:r w:rsidR="00485C9C" w:rsidRPr="00485C9C">
        <w:rPr>
          <w:lang w:val="en-US"/>
        </w:rPr>
        <w:t>91/676/EC)</w:t>
      </w:r>
      <w:r w:rsidR="00485C9C">
        <w:rPr>
          <w:lang w:val="en-US"/>
        </w:rPr>
        <w:t xml:space="preserve"> quy định giới hạn tối đa 170kg ni tơ/ha từ chất thải chăn nuôi được sử dụng trong 1 năm. </w:t>
      </w:r>
    </w:p>
    <w:p w:rsidR="00FC3AB5" w:rsidRDefault="00162F9B" w:rsidP="00882725">
      <w:pPr>
        <w:spacing w:before="0" w:line="276" w:lineRule="auto"/>
        <w:ind w:firstLine="0"/>
        <w:jc w:val="both"/>
        <w:rPr>
          <w:lang w:val="en-US"/>
        </w:rPr>
      </w:pPr>
      <w:r>
        <w:rPr>
          <w:lang w:val="en-US"/>
        </w:rPr>
        <w:tab/>
      </w:r>
      <w:r w:rsidR="00FC3AB5" w:rsidRPr="00FC3AB5">
        <w:rPr>
          <w:lang w:val="en-US"/>
        </w:rPr>
        <w:t>Trong Luật Phụ phẩm Động v</w:t>
      </w:r>
      <w:r w:rsidR="00FC3AB5">
        <w:rPr>
          <w:lang w:val="en-US"/>
        </w:rPr>
        <w:t xml:space="preserve">ật </w:t>
      </w:r>
      <w:r w:rsidR="00FC3AB5" w:rsidRPr="00FC3AB5">
        <w:rPr>
          <w:lang w:val="en-US"/>
        </w:rPr>
        <w:t>(EC) No 1069/2009</w:t>
      </w:r>
      <w:r w:rsidR="00FC3AB5">
        <w:rPr>
          <w:lang w:val="en-US"/>
        </w:rPr>
        <w:t xml:space="preserve"> ban hành bởi Nghị </w:t>
      </w:r>
      <w:r w:rsidR="00297899">
        <w:rPr>
          <w:lang w:val="en-US"/>
        </w:rPr>
        <w:t>v</w:t>
      </w:r>
      <w:r w:rsidR="00FC3AB5">
        <w:rPr>
          <w:lang w:val="en-US"/>
        </w:rPr>
        <w:t>iện Châu âu, Mục f, Điều 13 Chương 2 có quy định: Chất thải chăn nuôi được bón trực tiếp cho đất nếu như cơ quan chức năng không coi những chất đó có nguy cơ lây truyền bất cứ bệnh dịch nào;</w:t>
      </w:r>
      <w:r w:rsidR="00297899">
        <w:rPr>
          <w:lang w:val="en-US"/>
        </w:rPr>
        <w:t xml:space="preserve"> và chất thải chăn nuôi được xếp vào nhóm 2 trong các phần phụ phẩm động vật.</w:t>
      </w:r>
    </w:p>
    <w:p w:rsidR="00535E15" w:rsidRPr="00535E15" w:rsidRDefault="00162F9B" w:rsidP="00882725">
      <w:pPr>
        <w:spacing w:before="0" w:line="276" w:lineRule="auto"/>
        <w:ind w:firstLine="0"/>
        <w:jc w:val="both"/>
        <w:rPr>
          <w:lang w:val="en-US"/>
        </w:rPr>
      </w:pPr>
      <w:r>
        <w:rPr>
          <w:lang w:val="en-US"/>
        </w:rPr>
        <w:tab/>
      </w:r>
      <w:r w:rsidR="00535E15" w:rsidRPr="00535E15">
        <w:rPr>
          <w:lang w:val="en-US"/>
        </w:rPr>
        <w:t>Ngoài ra Châu âu có m</w:t>
      </w:r>
      <w:r w:rsidR="00535E15">
        <w:rPr>
          <w:lang w:val="en-US"/>
        </w:rPr>
        <w:t xml:space="preserve">ột loạt các quy định liên quan đến việc </w:t>
      </w:r>
      <w:r w:rsidR="00160733">
        <w:rPr>
          <w:lang w:val="en-US"/>
        </w:rPr>
        <w:t xml:space="preserve">sử dụng chất thải lỏng như các quy định về Bảo vệ nguồn nước, Quy định sức khỏe cộng đồng, chất lượng không khí, v.v. Mỗi nước thành viên cũng có thêm những quy định riêng về việc quản lý chất thải chăn nuôi nói chung và chất thải lỏng nói riêng làm phân bón trong trồng trọt. </w:t>
      </w:r>
    </w:p>
    <w:p w:rsidR="00297899" w:rsidRDefault="00521DD3" w:rsidP="00882725">
      <w:pPr>
        <w:spacing w:before="0" w:line="276" w:lineRule="auto"/>
        <w:ind w:firstLine="0"/>
        <w:jc w:val="both"/>
        <w:rPr>
          <w:lang w:val="en-US"/>
        </w:rPr>
      </w:pPr>
      <w:r>
        <w:rPr>
          <w:lang w:val="en-US"/>
        </w:rPr>
        <w:tab/>
      </w:r>
      <w:r w:rsidRPr="00521DD3">
        <w:rPr>
          <w:lang w:val="en-US"/>
        </w:rPr>
        <w:t>Trong bản thảo mới v</w:t>
      </w:r>
      <w:r>
        <w:rPr>
          <w:lang w:val="en-US"/>
        </w:rPr>
        <w:t xml:space="preserve">ề Luật Phân bón </w:t>
      </w:r>
      <w:r w:rsidRPr="00521DD3">
        <w:rPr>
          <w:lang w:val="en-US"/>
        </w:rPr>
        <w:t>(COM</w:t>
      </w:r>
      <w:r w:rsidR="00357AC5">
        <w:rPr>
          <w:lang w:val="en-US"/>
        </w:rPr>
        <w:t xml:space="preserve"> </w:t>
      </w:r>
      <w:r w:rsidRPr="00521DD3">
        <w:rPr>
          <w:lang w:val="en-US"/>
        </w:rPr>
        <w:t>(2016) 157 final)</w:t>
      </w:r>
      <w:r>
        <w:rPr>
          <w:lang w:val="en-US"/>
        </w:rPr>
        <w:t xml:space="preserve"> dự định đưa chất thải chăn nuôi danh mục phân bón nếu đạt yêu cầu như: không có vi khuẩn </w:t>
      </w:r>
      <w:r w:rsidRPr="00521DD3">
        <w:rPr>
          <w:lang w:val="en-US"/>
        </w:rPr>
        <w:t>salmonella</w:t>
      </w:r>
      <w:r>
        <w:rPr>
          <w:lang w:val="en-US"/>
        </w:rPr>
        <w:t xml:space="preserve"> (trong 25 g mẫu sản phẩm) và không có vi khuẩn </w:t>
      </w:r>
      <w:r w:rsidR="00CA35CD">
        <w:rPr>
          <w:lang w:val="en-US"/>
        </w:rPr>
        <w:t xml:space="preserve">Escherichia coli, hoặc </w:t>
      </w:r>
      <w:r w:rsidRPr="00521DD3">
        <w:rPr>
          <w:lang w:val="en-US"/>
        </w:rPr>
        <w:t>Enterococcaceae</w:t>
      </w:r>
      <w:r w:rsidR="00CA35CD">
        <w:rPr>
          <w:lang w:val="en-US"/>
        </w:rPr>
        <w:t xml:space="preserve"> với số lượng lớn hơn 1000 CFU/g sản phẩm. </w:t>
      </w:r>
    </w:p>
    <w:p w:rsidR="00E47682" w:rsidRDefault="00E47682" w:rsidP="00882725">
      <w:pPr>
        <w:spacing w:before="0" w:line="276" w:lineRule="auto"/>
        <w:ind w:firstLine="0"/>
        <w:jc w:val="both"/>
        <w:rPr>
          <w:lang w:val="en-US"/>
        </w:rPr>
      </w:pPr>
      <w:r>
        <w:rPr>
          <w:lang w:val="en-US"/>
        </w:rPr>
        <w:tab/>
        <w:t xml:space="preserve">Và giới hạn kim loại nặng được áp dụng cho tất cả các loại phân bón được bán trên thị trường. </w:t>
      </w:r>
    </w:p>
    <w:tbl>
      <w:tblPr>
        <w:tblStyle w:val="TableGrid"/>
        <w:tblW w:w="0" w:type="auto"/>
        <w:jc w:val="center"/>
        <w:tblLook w:val="04A0" w:firstRow="1" w:lastRow="0" w:firstColumn="1" w:lastColumn="0" w:noHBand="0" w:noVBand="1"/>
      </w:tblPr>
      <w:tblGrid>
        <w:gridCol w:w="928"/>
        <w:gridCol w:w="928"/>
        <w:gridCol w:w="929"/>
        <w:gridCol w:w="929"/>
        <w:gridCol w:w="929"/>
        <w:gridCol w:w="929"/>
        <w:gridCol w:w="929"/>
        <w:gridCol w:w="929"/>
        <w:gridCol w:w="929"/>
      </w:tblGrid>
      <w:tr w:rsidR="00E47682" w:rsidRPr="00E47682" w:rsidTr="00E47682">
        <w:trPr>
          <w:jc w:val="center"/>
        </w:trPr>
        <w:tc>
          <w:tcPr>
            <w:tcW w:w="928" w:type="dxa"/>
          </w:tcPr>
          <w:p w:rsidR="00E47682" w:rsidRPr="00E47682" w:rsidRDefault="00E47682" w:rsidP="00882725">
            <w:pPr>
              <w:spacing w:before="0" w:line="276" w:lineRule="auto"/>
              <w:ind w:firstLine="0"/>
              <w:jc w:val="both"/>
              <w:rPr>
                <w:b/>
                <w:lang w:val="en-US"/>
              </w:rPr>
            </w:pPr>
          </w:p>
        </w:tc>
        <w:tc>
          <w:tcPr>
            <w:tcW w:w="928" w:type="dxa"/>
          </w:tcPr>
          <w:p w:rsidR="00E47682" w:rsidRPr="00E47682" w:rsidRDefault="00E47682" w:rsidP="00882725">
            <w:pPr>
              <w:spacing w:before="0" w:line="276" w:lineRule="auto"/>
              <w:ind w:firstLine="0"/>
              <w:jc w:val="center"/>
              <w:rPr>
                <w:b/>
                <w:lang w:val="en-US"/>
              </w:rPr>
            </w:pPr>
            <w:r w:rsidRPr="00E47682">
              <w:rPr>
                <w:b/>
                <w:lang w:val="en-US"/>
              </w:rPr>
              <w:t>Cd</w:t>
            </w:r>
          </w:p>
        </w:tc>
        <w:tc>
          <w:tcPr>
            <w:tcW w:w="929" w:type="dxa"/>
          </w:tcPr>
          <w:p w:rsidR="00E47682" w:rsidRPr="00E47682" w:rsidRDefault="00E47682" w:rsidP="00882725">
            <w:pPr>
              <w:spacing w:before="0" w:line="276" w:lineRule="auto"/>
              <w:ind w:firstLine="0"/>
              <w:jc w:val="center"/>
              <w:rPr>
                <w:b/>
                <w:lang w:val="en-US"/>
              </w:rPr>
            </w:pPr>
            <w:r w:rsidRPr="00E47682">
              <w:rPr>
                <w:b/>
                <w:lang w:val="en-US"/>
              </w:rPr>
              <w:t>CrVI</w:t>
            </w:r>
          </w:p>
        </w:tc>
        <w:tc>
          <w:tcPr>
            <w:tcW w:w="929" w:type="dxa"/>
          </w:tcPr>
          <w:p w:rsidR="00E47682" w:rsidRPr="00E47682" w:rsidRDefault="00E47682" w:rsidP="00882725">
            <w:pPr>
              <w:spacing w:before="0" w:line="276" w:lineRule="auto"/>
              <w:ind w:firstLine="0"/>
              <w:jc w:val="center"/>
              <w:rPr>
                <w:b/>
                <w:lang w:val="en-US"/>
              </w:rPr>
            </w:pPr>
            <w:r w:rsidRPr="00E47682">
              <w:rPr>
                <w:b/>
                <w:lang w:val="en-US"/>
              </w:rPr>
              <w:t>Hg</w:t>
            </w:r>
          </w:p>
        </w:tc>
        <w:tc>
          <w:tcPr>
            <w:tcW w:w="929" w:type="dxa"/>
          </w:tcPr>
          <w:p w:rsidR="00E47682" w:rsidRPr="00E47682" w:rsidRDefault="00E47682" w:rsidP="00882725">
            <w:pPr>
              <w:spacing w:before="0" w:line="276" w:lineRule="auto"/>
              <w:ind w:firstLine="0"/>
              <w:jc w:val="center"/>
              <w:rPr>
                <w:b/>
                <w:lang w:val="en-US"/>
              </w:rPr>
            </w:pPr>
            <w:r w:rsidRPr="00E47682">
              <w:rPr>
                <w:b/>
                <w:lang w:val="en-US"/>
              </w:rPr>
              <w:t>Ni</w:t>
            </w:r>
          </w:p>
        </w:tc>
        <w:tc>
          <w:tcPr>
            <w:tcW w:w="929" w:type="dxa"/>
          </w:tcPr>
          <w:p w:rsidR="00E47682" w:rsidRPr="00E47682" w:rsidRDefault="00E47682" w:rsidP="00882725">
            <w:pPr>
              <w:spacing w:before="0" w:line="276" w:lineRule="auto"/>
              <w:ind w:firstLine="0"/>
              <w:jc w:val="center"/>
              <w:rPr>
                <w:b/>
                <w:lang w:val="en-US"/>
              </w:rPr>
            </w:pPr>
            <w:r w:rsidRPr="00E47682">
              <w:rPr>
                <w:b/>
                <w:lang w:val="en-US"/>
              </w:rPr>
              <w:t>Pb</w:t>
            </w:r>
          </w:p>
        </w:tc>
        <w:tc>
          <w:tcPr>
            <w:tcW w:w="929" w:type="dxa"/>
          </w:tcPr>
          <w:p w:rsidR="00E47682" w:rsidRPr="00E47682" w:rsidRDefault="00E47682" w:rsidP="00882725">
            <w:pPr>
              <w:spacing w:before="0" w:line="276" w:lineRule="auto"/>
              <w:ind w:firstLine="0"/>
              <w:jc w:val="center"/>
              <w:rPr>
                <w:b/>
                <w:lang w:val="en-US"/>
              </w:rPr>
            </w:pPr>
            <w:r w:rsidRPr="00E47682">
              <w:rPr>
                <w:b/>
                <w:lang w:val="en-US"/>
              </w:rPr>
              <w:t>As</w:t>
            </w:r>
          </w:p>
        </w:tc>
        <w:tc>
          <w:tcPr>
            <w:tcW w:w="929" w:type="dxa"/>
          </w:tcPr>
          <w:p w:rsidR="00E47682" w:rsidRPr="00E47682" w:rsidRDefault="00E47682" w:rsidP="00882725">
            <w:pPr>
              <w:spacing w:before="0" w:line="276" w:lineRule="auto"/>
              <w:ind w:firstLine="0"/>
              <w:jc w:val="center"/>
              <w:rPr>
                <w:b/>
                <w:lang w:val="en-US"/>
              </w:rPr>
            </w:pPr>
            <w:r w:rsidRPr="00E47682">
              <w:rPr>
                <w:b/>
                <w:lang w:val="en-US"/>
              </w:rPr>
              <w:t>Cu</w:t>
            </w:r>
          </w:p>
        </w:tc>
        <w:tc>
          <w:tcPr>
            <w:tcW w:w="929" w:type="dxa"/>
          </w:tcPr>
          <w:p w:rsidR="00E47682" w:rsidRPr="00E47682" w:rsidRDefault="00E47682" w:rsidP="00882725">
            <w:pPr>
              <w:spacing w:before="0" w:line="276" w:lineRule="auto"/>
              <w:ind w:firstLine="0"/>
              <w:jc w:val="center"/>
              <w:rPr>
                <w:b/>
                <w:lang w:val="en-US"/>
              </w:rPr>
            </w:pPr>
            <w:r w:rsidRPr="00E47682">
              <w:rPr>
                <w:b/>
                <w:lang w:val="en-US"/>
              </w:rPr>
              <w:t>Zn</w:t>
            </w:r>
          </w:p>
        </w:tc>
      </w:tr>
      <w:tr w:rsidR="00E47682" w:rsidTr="00E47682">
        <w:trPr>
          <w:jc w:val="center"/>
        </w:trPr>
        <w:tc>
          <w:tcPr>
            <w:tcW w:w="928" w:type="dxa"/>
          </w:tcPr>
          <w:p w:rsidR="00E47682" w:rsidRDefault="00E47682" w:rsidP="00882725">
            <w:pPr>
              <w:spacing w:before="0" w:line="276" w:lineRule="auto"/>
              <w:ind w:firstLine="0"/>
              <w:jc w:val="both"/>
              <w:rPr>
                <w:lang w:val="en-US"/>
              </w:rPr>
            </w:pPr>
          </w:p>
        </w:tc>
        <w:tc>
          <w:tcPr>
            <w:tcW w:w="7431" w:type="dxa"/>
            <w:gridSpan w:val="8"/>
          </w:tcPr>
          <w:p w:rsidR="00E47682" w:rsidRDefault="00E47682" w:rsidP="00882725">
            <w:pPr>
              <w:spacing w:before="0" w:line="276" w:lineRule="auto"/>
              <w:ind w:firstLine="0"/>
              <w:jc w:val="center"/>
              <w:rPr>
                <w:lang w:val="en-US"/>
              </w:rPr>
            </w:pPr>
            <w:r>
              <w:rPr>
                <w:lang w:val="en-US"/>
              </w:rPr>
              <w:t>mg/kg DM</w:t>
            </w:r>
          </w:p>
        </w:tc>
      </w:tr>
      <w:tr w:rsidR="00E47682" w:rsidTr="00E47682">
        <w:trPr>
          <w:jc w:val="center"/>
        </w:trPr>
        <w:tc>
          <w:tcPr>
            <w:tcW w:w="928" w:type="dxa"/>
          </w:tcPr>
          <w:p w:rsidR="00E47682" w:rsidRDefault="00E47682" w:rsidP="00882725">
            <w:pPr>
              <w:spacing w:before="0" w:line="276" w:lineRule="auto"/>
              <w:ind w:firstLine="0"/>
              <w:jc w:val="both"/>
              <w:rPr>
                <w:lang w:val="en-US"/>
              </w:rPr>
            </w:pPr>
            <w:r>
              <w:rPr>
                <w:lang w:val="en-US"/>
              </w:rPr>
              <w:t>Tối đa</w:t>
            </w:r>
          </w:p>
        </w:tc>
        <w:tc>
          <w:tcPr>
            <w:tcW w:w="928" w:type="dxa"/>
          </w:tcPr>
          <w:p w:rsidR="00E47682" w:rsidRDefault="00E47682" w:rsidP="00882725">
            <w:pPr>
              <w:spacing w:before="0" w:line="276" w:lineRule="auto"/>
              <w:ind w:firstLine="0"/>
              <w:jc w:val="center"/>
              <w:rPr>
                <w:lang w:val="en-US"/>
              </w:rPr>
            </w:pPr>
            <w:r>
              <w:rPr>
                <w:lang w:val="en-US"/>
              </w:rPr>
              <w:t>1,5</w:t>
            </w:r>
          </w:p>
        </w:tc>
        <w:tc>
          <w:tcPr>
            <w:tcW w:w="929" w:type="dxa"/>
          </w:tcPr>
          <w:p w:rsidR="00E47682" w:rsidRDefault="00E47682" w:rsidP="00882725">
            <w:pPr>
              <w:spacing w:before="0" w:line="276" w:lineRule="auto"/>
              <w:ind w:firstLine="0"/>
              <w:jc w:val="center"/>
              <w:rPr>
                <w:lang w:val="en-US"/>
              </w:rPr>
            </w:pPr>
            <w:r>
              <w:rPr>
                <w:lang w:val="en-US"/>
              </w:rPr>
              <w:t>2</w:t>
            </w:r>
          </w:p>
        </w:tc>
        <w:tc>
          <w:tcPr>
            <w:tcW w:w="929" w:type="dxa"/>
          </w:tcPr>
          <w:p w:rsidR="00E47682" w:rsidRDefault="00E47682" w:rsidP="00882725">
            <w:pPr>
              <w:spacing w:before="0" w:line="276" w:lineRule="auto"/>
              <w:ind w:firstLine="0"/>
              <w:jc w:val="center"/>
              <w:rPr>
                <w:lang w:val="en-US"/>
              </w:rPr>
            </w:pPr>
            <w:r>
              <w:rPr>
                <w:lang w:val="en-US"/>
              </w:rPr>
              <w:t>1</w:t>
            </w:r>
          </w:p>
        </w:tc>
        <w:tc>
          <w:tcPr>
            <w:tcW w:w="929" w:type="dxa"/>
          </w:tcPr>
          <w:p w:rsidR="00E47682" w:rsidRDefault="00E47682" w:rsidP="00882725">
            <w:pPr>
              <w:spacing w:before="0" w:line="276" w:lineRule="auto"/>
              <w:ind w:firstLine="0"/>
              <w:jc w:val="center"/>
              <w:rPr>
                <w:lang w:val="en-US"/>
              </w:rPr>
            </w:pPr>
            <w:r>
              <w:rPr>
                <w:lang w:val="en-US"/>
              </w:rPr>
              <w:t>50</w:t>
            </w:r>
          </w:p>
        </w:tc>
        <w:tc>
          <w:tcPr>
            <w:tcW w:w="929" w:type="dxa"/>
          </w:tcPr>
          <w:p w:rsidR="00E47682" w:rsidRDefault="00E47682" w:rsidP="00882725">
            <w:pPr>
              <w:spacing w:before="0" w:line="276" w:lineRule="auto"/>
              <w:ind w:firstLine="0"/>
              <w:jc w:val="center"/>
              <w:rPr>
                <w:lang w:val="en-US"/>
              </w:rPr>
            </w:pPr>
            <w:r>
              <w:rPr>
                <w:lang w:val="en-US"/>
              </w:rPr>
              <w:t>12</w:t>
            </w:r>
          </w:p>
        </w:tc>
        <w:tc>
          <w:tcPr>
            <w:tcW w:w="929" w:type="dxa"/>
          </w:tcPr>
          <w:p w:rsidR="00E47682" w:rsidRDefault="00E47682" w:rsidP="00882725">
            <w:pPr>
              <w:spacing w:before="0" w:line="276" w:lineRule="auto"/>
              <w:ind w:firstLine="0"/>
              <w:jc w:val="center"/>
              <w:rPr>
                <w:lang w:val="en-US"/>
              </w:rPr>
            </w:pPr>
            <w:r>
              <w:rPr>
                <w:lang w:val="en-US"/>
              </w:rPr>
              <w:t>40</w:t>
            </w:r>
          </w:p>
        </w:tc>
        <w:tc>
          <w:tcPr>
            <w:tcW w:w="929" w:type="dxa"/>
          </w:tcPr>
          <w:p w:rsidR="00E47682" w:rsidRDefault="00E47682" w:rsidP="00882725">
            <w:pPr>
              <w:spacing w:before="0" w:line="276" w:lineRule="auto"/>
              <w:ind w:firstLine="0"/>
              <w:jc w:val="center"/>
              <w:rPr>
                <w:lang w:val="en-US"/>
              </w:rPr>
            </w:pPr>
            <w:r>
              <w:rPr>
                <w:lang w:val="en-US"/>
              </w:rPr>
              <w:t>300</w:t>
            </w:r>
          </w:p>
        </w:tc>
        <w:tc>
          <w:tcPr>
            <w:tcW w:w="929" w:type="dxa"/>
          </w:tcPr>
          <w:p w:rsidR="00E47682" w:rsidRDefault="00E47682" w:rsidP="00882725">
            <w:pPr>
              <w:spacing w:before="0" w:line="276" w:lineRule="auto"/>
              <w:ind w:firstLine="0"/>
              <w:jc w:val="center"/>
              <w:rPr>
                <w:lang w:val="en-US"/>
              </w:rPr>
            </w:pPr>
            <w:r>
              <w:rPr>
                <w:lang w:val="en-US"/>
              </w:rPr>
              <w:t>800</w:t>
            </w:r>
          </w:p>
        </w:tc>
      </w:tr>
    </w:tbl>
    <w:p w:rsidR="00E47682" w:rsidRPr="00357AC5" w:rsidRDefault="0075018B" w:rsidP="00882725">
      <w:pPr>
        <w:spacing w:before="0" w:line="276" w:lineRule="auto"/>
        <w:ind w:firstLine="0"/>
        <w:jc w:val="both"/>
      </w:pPr>
      <w:r w:rsidRPr="00333CEE">
        <w:tab/>
        <w:t>Cho đến nay, chưa thấy có quy định cụ thể nào về sinh vật, hàm lượng kim loại nặng trong chất thải chăn nuôi nói chung và chất thải lỏng nói riêng (ch</w:t>
      </w:r>
      <w:r w:rsidR="00333CEE" w:rsidRPr="00333CEE">
        <w:t>ư</w:t>
      </w:r>
      <w:r w:rsidRPr="00333CEE">
        <w:t xml:space="preserve">a qua xử lý) sử dụng cho cây trồng ngoài trừ quy định về tổng lượng ni tơ tối đa, thời gian lưu trữ và thời điểm bón. </w:t>
      </w:r>
      <w:r w:rsidRPr="00357AC5">
        <w:t>Tuy nhiên, chất thải hoặc sản phẩm từ biogas và compost có quy định về chỉ tiêu vi sinh. Điều này dễ hiểu bởi nguyên liệu đưa vào biogas và compost ở Châu âu bao gồm những chất như: chất thải chăn nuôi, sản phẩm sau xử lý xác động vật chết, phụ phẩm giết mổ, rác thải hữu cơ, v.v. Tiêu chuẩn của sản phẩn biogas và compost dùng bón cho cây trồng như sau:</w:t>
      </w:r>
    </w:p>
    <w:p w:rsidR="0075018B" w:rsidRPr="0075018B" w:rsidRDefault="0075018B" w:rsidP="00882725">
      <w:pPr>
        <w:spacing w:before="0" w:line="276" w:lineRule="auto"/>
        <w:ind w:firstLine="0"/>
        <w:jc w:val="both"/>
        <w:rPr>
          <w:lang w:val="en-US"/>
        </w:rPr>
      </w:pPr>
      <w:r w:rsidRPr="00357AC5">
        <w:tab/>
      </w:r>
      <w:r>
        <w:rPr>
          <w:lang w:val="en-US"/>
        </w:rPr>
        <w:t>E</w:t>
      </w:r>
      <w:r w:rsidRPr="0075018B">
        <w:rPr>
          <w:lang w:val="en-US"/>
        </w:rPr>
        <w:t>scherichia coli: n = 5</w:t>
      </w:r>
      <w:r>
        <w:rPr>
          <w:lang w:val="en-US"/>
        </w:rPr>
        <w:t>, c = 1, m = 1 000, M = 5 000 trong</w:t>
      </w:r>
      <w:r w:rsidRPr="0075018B">
        <w:rPr>
          <w:lang w:val="en-US"/>
        </w:rPr>
        <w:t xml:space="preserve"> 1 g;</w:t>
      </w:r>
    </w:p>
    <w:p w:rsidR="0075018B" w:rsidRPr="0075018B" w:rsidRDefault="0075018B" w:rsidP="00882725">
      <w:pPr>
        <w:spacing w:before="0" w:line="276" w:lineRule="auto"/>
        <w:ind w:firstLine="0"/>
        <w:jc w:val="both"/>
        <w:rPr>
          <w:lang w:val="en-US"/>
        </w:rPr>
      </w:pPr>
      <w:r>
        <w:rPr>
          <w:lang w:val="en-US"/>
        </w:rPr>
        <w:tab/>
        <w:t>hoặc</w:t>
      </w:r>
    </w:p>
    <w:p w:rsidR="0075018B" w:rsidRPr="008F1D72" w:rsidRDefault="0075018B" w:rsidP="00882725">
      <w:pPr>
        <w:spacing w:before="0" w:line="276" w:lineRule="auto"/>
        <w:ind w:firstLine="0"/>
        <w:jc w:val="both"/>
        <w:rPr>
          <w:lang w:val="en-US"/>
        </w:rPr>
      </w:pPr>
      <w:r>
        <w:rPr>
          <w:lang w:val="en-US"/>
        </w:rPr>
        <w:tab/>
      </w:r>
      <w:r w:rsidRPr="008F1D72">
        <w:rPr>
          <w:lang w:val="en-US"/>
        </w:rPr>
        <w:t>Enterococcaceae: n = 5, c = 1, m = 1 000, M = 5 000 trong 1 g;</w:t>
      </w:r>
    </w:p>
    <w:p w:rsidR="0075018B" w:rsidRPr="008F1D72" w:rsidRDefault="0075018B" w:rsidP="00882725">
      <w:pPr>
        <w:spacing w:before="0" w:line="276" w:lineRule="auto"/>
        <w:ind w:firstLine="0"/>
        <w:jc w:val="both"/>
        <w:rPr>
          <w:lang w:val="en-US"/>
        </w:rPr>
      </w:pPr>
      <w:r w:rsidRPr="008F1D72">
        <w:rPr>
          <w:lang w:val="en-US"/>
        </w:rPr>
        <w:tab/>
        <w:t xml:space="preserve">và </w:t>
      </w:r>
    </w:p>
    <w:p w:rsidR="0075018B" w:rsidRPr="0075018B" w:rsidRDefault="0075018B" w:rsidP="00882725">
      <w:pPr>
        <w:spacing w:before="0" w:line="276" w:lineRule="auto"/>
        <w:ind w:firstLine="0"/>
        <w:jc w:val="both"/>
        <w:rPr>
          <w:lang w:val="en-US"/>
        </w:rPr>
      </w:pPr>
      <w:r>
        <w:rPr>
          <w:lang w:val="en-US"/>
        </w:rPr>
        <w:tab/>
        <w:t>Salmonella: không có trong</w:t>
      </w:r>
      <w:r w:rsidRPr="0075018B">
        <w:rPr>
          <w:lang w:val="en-US"/>
        </w:rPr>
        <w:t xml:space="preserve"> 25 g: n = 5; c = 0; m = 0; M = 0</w:t>
      </w:r>
    </w:p>
    <w:p w:rsidR="0075018B" w:rsidRDefault="0075018B" w:rsidP="00882725">
      <w:pPr>
        <w:spacing w:before="0" w:line="276" w:lineRule="auto"/>
        <w:ind w:firstLine="0"/>
        <w:jc w:val="both"/>
        <w:rPr>
          <w:lang w:val="en-US"/>
        </w:rPr>
      </w:pPr>
      <w:r>
        <w:rPr>
          <w:lang w:val="en-US"/>
        </w:rPr>
        <w:t>trong đó:</w:t>
      </w:r>
    </w:p>
    <w:p w:rsidR="0075018B" w:rsidRDefault="008001B9" w:rsidP="00882725">
      <w:pPr>
        <w:spacing w:before="0" w:line="276" w:lineRule="auto"/>
        <w:ind w:firstLine="0"/>
        <w:jc w:val="both"/>
        <w:rPr>
          <w:lang w:val="en-US"/>
        </w:rPr>
      </w:pPr>
      <w:r>
        <w:rPr>
          <w:lang w:val="en-US"/>
        </w:rPr>
        <w:tab/>
      </w:r>
      <w:r w:rsidR="0075018B">
        <w:rPr>
          <w:lang w:val="en-US"/>
        </w:rPr>
        <w:t>n = số lượng mẫu lấy để kiểm tra;</w:t>
      </w:r>
    </w:p>
    <w:p w:rsidR="0075018B" w:rsidRDefault="008001B9" w:rsidP="00882725">
      <w:pPr>
        <w:spacing w:before="0" w:line="276" w:lineRule="auto"/>
        <w:ind w:firstLine="0"/>
        <w:jc w:val="both"/>
        <w:rPr>
          <w:lang w:val="en-US"/>
        </w:rPr>
      </w:pPr>
      <w:r>
        <w:rPr>
          <w:lang w:val="en-US"/>
        </w:rPr>
        <w:tab/>
      </w:r>
      <w:r w:rsidR="0075018B">
        <w:rPr>
          <w:lang w:val="en-US"/>
        </w:rPr>
        <w:t xml:space="preserve">m = giá trị </w:t>
      </w:r>
      <w:r>
        <w:rPr>
          <w:lang w:val="en-US"/>
        </w:rPr>
        <w:t xml:space="preserve">ngưỡng </w:t>
      </w:r>
      <w:r w:rsidR="0075018B">
        <w:rPr>
          <w:lang w:val="en-US"/>
        </w:rPr>
        <w:t>cho số lượng vi sinh vậ</w:t>
      </w:r>
      <w:r>
        <w:rPr>
          <w:lang w:val="en-US"/>
        </w:rPr>
        <w:t xml:space="preserve">t; sản phẩm </w:t>
      </w:r>
      <w:r w:rsidR="0075018B">
        <w:rPr>
          <w:lang w:val="en-US"/>
        </w:rPr>
        <w:t xml:space="preserve">được coi là đạt yêu cầu nếu như </w:t>
      </w:r>
      <w:r>
        <w:rPr>
          <w:lang w:val="en-US"/>
        </w:rPr>
        <w:t xml:space="preserve">tất cả các mẫu có </w:t>
      </w:r>
      <w:r w:rsidR="0075018B">
        <w:rPr>
          <w:lang w:val="en-US"/>
        </w:rPr>
        <w:t xml:space="preserve">số lượng vi sinh vật trong mẫu không vượt quá giá trị </w:t>
      </w:r>
      <w:r>
        <w:rPr>
          <w:lang w:val="en-US"/>
        </w:rPr>
        <w:t>m;</w:t>
      </w:r>
    </w:p>
    <w:p w:rsidR="008001B9" w:rsidRDefault="008001B9" w:rsidP="00882725">
      <w:pPr>
        <w:spacing w:before="0" w:line="276" w:lineRule="auto"/>
        <w:ind w:firstLine="0"/>
        <w:jc w:val="both"/>
        <w:rPr>
          <w:lang w:val="en-US"/>
        </w:rPr>
      </w:pPr>
      <w:r>
        <w:rPr>
          <w:lang w:val="en-US"/>
        </w:rPr>
        <w:tab/>
        <w:t>M = giá trị tối đa cho số lượng vi sinh vật; sản phẩm được xem như không đạt yêu cầu nếu như số lượng vi sinh vật trong một hoặc nhiều mẫu có số lượng vi sinh vật bằng hoặc lớn hơn giá trị M;</w:t>
      </w:r>
    </w:p>
    <w:p w:rsidR="008001B9" w:rsidRDefault="008001B9" w:rsidP="00882725">
      <w:pPr>
        <w:spacing w:before="0" w:line="276" w:lineRule="auto"/>
        <w:ind w:firstLine="0"/>
        <w:jc w:val="both"/>
        <w:rPr>
          <w:lang w:val="en-US"/>
        </w:rPr>
      </w:pPr>
      <w:r>
        <w:rPr>
          <w:lang w:val="en-US"/>
        </w:rPr>
        <w:tab/>
        <w:t xml:space="preserve">c = số lượng mẫu có số lượng vi sinh vật nằm trong khoảng giá trị m và M, mẫu vẫn được coi là chấp nhận được nếu như số lượng vi sinh vật của các mẫu khác bằng hoặc nhỏ hơn m; </w:t>
      </w:r>
    </w:p>
    <w:p w:rsidR="008001B9" w:rsidRPr="0075018B" w:rsidRDefault="008001B9" w:rsidP="00882725">
      <w:pPr>
        <w:spacing w:before="0" w:line="276" w:lineRule="auto"/>
        <w:ind w:firstLine="0"/>
        <w:jc w:val="both"/>
        <w:rPr>
          <w:lang w:val="en-US"/>
        </w:rPr>
      </w:pPr>
    </w:p>
    <w:p w:rsidR="00521DD3" w:rsidRDefault="00C31471" w:rsidP="00882725">
      <w:pPr>
        <w:spacing w:before="0" w:line="276" w:lineRule="auto"/>
        <w:ind w:firstLine="0"/>
        <w:jc w:val="both"/>
        <w:rPr>
          <w:b/>
          <w:lang w:val="en-US"/>
        </w:rPr>
      </w:pPr>
      <w:r w:rsidRPr="00C31471">
        <w:rPr>
          <w:b/>
          <w:lang w:val="en-US"/>
        </w:rPr>
        <w:t>* Chỉ thị của Hội đồng chung Châu âu 86/278/EEC OJ L 181, 4.07.1986, trang 6 - Sewage Sludge</w:t>
      </w:r>
      <w:r w:rsidR="001920B3">
        <w:rPr>
          <w:b/>
          <w:lang w:val="en-US"/>
        </w:rPr>
        <w:t>. (</w:t>
      </w:r>
      <w:r w:rsidR="001920B3" w:rsidRPr="00521DD3">
        <w:rPr>
          <w:lang w:val="en-US"/>
        </w:rPr>
        <w:t>European Commission</w:t>
      </w:r>
      <w:r w:rsidR="001920B3">
        <w:rPr>
          <w:lang w:val="en-US"/>
        </w:rPr>
        <w:t>, 2016</w:t>
      </w:r>
      <w:r w:rsidR="001920B3">
        <w:rPr>
          <w:b/>
          <w:lang w:val="en-US"/>
        </w:rPr>
        <w:t>)</w:t>
      </w:r>
    </w:p>
    <w:p w:rsidR="00C31471" w:rsidRDefault="00AC3AAD" w:rsidP="00882725">
      <w:pPr>
        <w:spacing w:before="0" w:line="276" w:lineRule="auto"/>
        <w:ind w:firstLine="0"/>
        <w:jc w:val="both"/>
        <w:rPr>
          <w:lang w:val="en-US"/>
        </w:rPr>
      </w:pPr>
      <w:r>
        <w:rPr>
          <w:lang w:val="en-US"/>
        </w:rPr>
        <w:tab/>
      </w:r>
      <w:r w:rsidR="00F2397D" w:rsidRPr="00F2397D">
        <w:rPr>
          <w:lang w:val="en-US"/>
        </w:rPr>
        <w:t xml:space="preserve">- Chỉ thị này </w:t>
      </w:r>
      <w:r w:rsidR="00F2397D">
        <w:rPr>
          <w:lang w:val="en-US"/>
        </w:rPr>
        <w:t xml:space="preserve">nêu rõ khuyến khích sử dụng nước thải </w:t>
      </w:r>
      <w:r w:rsidR="001920B3">
        <w:rPr>
          <w:lang w:val="en-US"/>
        </w:rPr>
        <w:t xml:space="preserve">(không phải nước thải từ chăn nuôi) </w:t>
      </w:r>
      <w:r w:rsidR="00F2397D">
        <w:rPr>
          <w:lang w:val="en-US"/>
        </w:rPr>
        <w:t xml:space="preserve">làm phân bón cho cây trồng nếu nó chứa các chất dinh dưỡng phù hợp với cây trồng. Bên cạnh đó </w:t>
      </w:r>
      <w:r w:rsidR="001920B3">
        <w:rPr>
          <w:lang w:val="en-US"/>
        </w:rPr>
        <w:t>các chỉ tiêu về kim loại nặng như sau</w:t>
      </w:r>
      <w:r>
        <w:rPr>
          <w:lang w:val="en-US"/>
        </w:rPr>
        <w:t>:</w:t>
      </w:r>
    </w:p>
    <w:tbl>
      <w:tblPr>
        <w:tblStyle w:val="TableGrid"/>
        <w:tblW w:w="0" w:type="auto"/>
        <w:jc w:val="center"/>
        <w:tblLook w:val="04A0" w:firstRow="1" w:lastRow="0" w:firstColumn="1" w:lastColumn="0" w:noHBand="0" w:noVBand="1"/>
      </w:tblPr>
      <w:tblGrid>
        <w:gridCol w:w="1287"/>
        <w:gridCol w:w="3096"/>
        <w:gridCol w:w="3096"/>
      </w:tblGrid>
      <w:tr w:rsidR="001920B3" w:rsidTr="001920B3">
        <w:trPr>
          <w:jc w:val="center"/>
        </w:trPr>
        <w:tc>
          <w:tcPr>
            <w:tcW w:w="1287" w:type="dxa"/>
          </w:tcPr>
          <w:p w:rsidR="001920B3" w:rsidRDefault="001920B3" w:rsidP="00882725">
            <w:pPr>
              <w:spacing w:before="0" w:line="276" w:lineRule="auto"/>
              <w:ind w:firstLine="0"/>
              <w:jc w:val="both"/>
              <w:rPr>
                <w:lang w:val="en-US"/>
              </w:rPr>
            </w:pPr>
          </w:p>
        </w:tc>
        <w:tc>
          <w:tcPr>
            <w:tcW w:w="3096" w:type="dxa"/>
          </w:tcPr>
          <w:p w:rsidR="001920B3" w:rsidRDefault="001920B3" w:rsidP="00882725">
            <w:pPr>
              <w:spacing w:before="0" w:line="276" w:lineRule="auto"/>
              <w:ind w:firstLine="0"/>
              <w:jc w:val="both"/>
              <w:rPr>
                <w:lang w:val="en-US"/>
              </w:rPr>
            </w:pPr>
            <w:r>
              <w:rPr>
                <w:lang w:val="en-US"/>
              </w:rPr>
              <w:t>Hàm lượng kim loại nặng trong đất sẽ sử dụng nước thải (đất có giá trị pH từ 6-7)</w:t>
            </w:r>
          </w:p>
        </w:tc>
        <w:tc>
          <w:tcPr>
            <w:tcW w:w="3096" w:type="dxa"/>
          </w:tcPr>
          <w:p w:rsidR="001920B3" w:rsidRDefault="001920B3" w:rsidP="00882725">
            <w:pPr>
              <w:spacing w:before="0" w:line="276" w:lineRule="auto"/>
              <w:ind w:firstLine="0"/>
              <w:jc w:val="both"/>
              <w:rPr>
                <w:lang w:val="en-US"/>
              </w:rPr>
            </w:pPr>
            <w:r>
              <w:rPr>
                <w:lang w:val="en-US"/>
              </w:rPr>
              <w:t xml:space="preserve">Hàm lượng kim loại nặng trong nước thải dùng cho cây trồng </w:t>
            </w:r>
          </w:p>
        </w:tc>
      </w:tr>
      <w:tr w:rsidR="001920B3" w:rsidTr="001920B3">
        <w:trPr>
          <w:jc w:val="center"/>
        </w:trPr>
        <w:tc>
          <w:tcPr>
            <w:tcW w:w="1287" w:type="dxa"/>
          </w:tcPr>
          <w:p w:rsidR="001920B3" w:rsidRDefault="001920B3" w:rsidP="00882725">
            <w:pPr>
              <w:spacing w:before="0" w:line="276" w:lineRule="auto"/>
              <w:ind w:firstLine="0"/>
              <w:jc w:val="both"/>
              <w:rPr>
                <w:lang w:val="en-US"/>
              </w:rPr>
            </w:pPr>
            <w:r>
              <w:rPr>
                <w:lang w:val="en-US"/>
              </w:rPr>
              <w:t xml:space="preserve">Cd </w:t>
            </w:r>
          </w:p>
        </w:tc>
        <w:tc>
          <w:tcPr>
            <w:tcW w:w="3096" w:type="dxa"/>
          </w:tcPr>
          <w:p w:rsidR="001920B3" w:rsidRDefault="001920B3" w:rsidP="00882725">
            <w:pPr>
              <w:spacing w:before="0" w:line="276" w:lineRule="auto"/>
              <w:ind w:firstLine="0"/>
              <w:jc w:val="center"/>
              <w:rPr>
                <w:lang w:val="en-US"/>
              </w:rPr>
            </w:pPr>
            <w:r>
              <w:rPr>
                <w:lang w:val="en-US"/>
              </w:rPr>
              <w:t>1-3</w:t>
            </w:r>
          </w:p>
        </w:tc>
        <w:tc>
          <w:tcPr>
            <w:tcW w:w="3096" w:type="dxa"/>
          </w:tcPr>
          <w:p w:rsidR="001920B3" w:rsidRDefault="001920B3" w:rsidP="00882725">
            <w:pPr>
              <w:spacing w:before="0" w:line="276" w:lineRule="auto"/>
              <w:ind w:firstLine="0"/>
              <w:jc w:val="center"/>
              <w:rPr>
                <w:lang w:val="en-US"/>
              </w:rPr>
            </w:pPr>
            <w:r>
              <w:rPr>
                <w:lang w:val="en-US"/>
              </w:rPr>
              <w:t>20-40</w:t>
            </w:r>
          </w:p>
        </w:tc>
      </w:tr>
      <w:tr w:rsidR="001920B3" w:rsidTr="001920B3">
        <w:trPr>
          <w:jc w:val="center"/>
        </w:trPr>
        <w:tc>
          <w:tcPr>
            <w:tcW w:w="1287" w:type="dxa"/>
          </w:tcPr>
          <w:p w:rsidR="001920B3" w:rsidRDefault="001920B3" w:rsidP="00882725">
            <w:pPr>
              <w:spacing w:before="0" w:line="276" w:lineRule="auto"/>
              <w:ind w:firstLine="0"/>
              <w:jc w:val="both"/>
              <w:rPr>
                <w:lang w:val="en-US"/>
              </w:rPr>
            </w:pPr>
            <w:r>
              <w:rPr>
                <w:lang w:val="en-US"/>
              </w:rPr>
              <w:t xml:space="preserve">Cu </w:t>
            </w:r>
          </w:p>
        </w:tc>
        <w:tc>
          <w:tcPr>
            <w:tcW w:w="3096" w:type="dxa"/>
          </w:tcPr>
          <w:p w:rsidR="001920B3" w:rsidRDefault="001920B3" w:rsidP="00882725">
            <w:pPr>
              <w:spacing w:before="0" w:line="276" w:lineRule="auto"/>
              <w:ind w:firstLine="0"/>
              <w:jc w:val="center"/>
              <w:rPr>
                <w:lang w:val="en-US"/>
              </w:rPr>
            </w:pPr>
            <w:r>
              <w:rPr>
                <w:lang w:val="en-US"/>
              </w:rPr>
              <w:t>50-140</w:t>
            </w:r>
          </w:p>
        </w:tc>
        <w:tc>
          <w:tcPr>
            <w:tcW w:w="3096" w:type="dxa"/>
          </w:tcPr>
          <w:p w:rsidR="001920B3" w:rsidRDefault="001920B3" w:rsidP="00882725">
            <w:pPr>
              <w:spacing w:before="0" w:line="276" w:lineRule="auto"/>
              <w:ind w:firstLine="0"/>
              <w:jc w:val="center"/>
              <w:rPr>
                <w:lang w:val="en-US"/>
              </w:rPr>
            </w:pPr>
            <w:r>
              <w:rPr>
                <w:lang w:val="en-US"/>
              </w:rPr>
              <w:t>1000-1750</w:t>
            </w:r>
          </w:p>
        </w:tc>
      </w:tr>
      <w:tr w:rsidR="001920B3" w:rsidTr="001920B3">
        <w:trPr>
          <w:jc w:val="center"/>
        </w:trPr>
        <w:tc>
          <w:tcPr>
            <w:tcW w:w="1287" w:type="dxa"/>
          </w:tcPr>
          <w:p w:rsidR="001920B3" w:rsidRDefault="001920B3" w:rsidP="00882725">
            <w:pPr>
              <w:spacing w:before="0" w:line="276" w:lineRule="auto"/>
              <w:ind w:firstLine="0"/>
              <w:jc w:val="both"/>
              <w:rPr>
                <w:lang w:val="en-US"/>
              </w:rPr>
            </w:pPr>
            <w:r>
              <w:rPr>
                <w:lang w:val="en-US"/>
              </w:rPr>
              <w:t xml:space="preserve">Ni </w:t>
            </w:r>
          </w:p>
        </w:tc>
        <w:tc>
          <w:tcPr>
            <w:tcW w:w="3096" w:type="dxa"/>
          </w:tcPr>
          <w:p w:rsidR="001920B3" w:rsidRDefault="001920B3" w:rsidP="00882725">
            <w:pPr>
              <w:spacing w:before="0" w:line="276" w:lineRule="auto"/>
              <w:ind w:firstLine="0"/>
              <w:jc w:val="center"/>
              <w:rPr>
                <w:lang w:val="en-US"/>
              </w:rPr>
            </w:pPr>
            <w:r>
              <w:rPr>
                <w:lang w:val="en-US"/>
              </w:rPr>
              <w:t>30-75</w:t>
            </w:r>
          </w:p>
        </w:tc>
        <w:tc>
          <w:tcPr>
            <w:tcW w:w="3096" w:type="dxa"/>
          </w:tcPr>
          <w:p w:rsidR="001920B3" w:rsidRDefault="001920B3" w:rsidP="00882725">
            <w:pPr>
              <w:spacing w:before="0" w:line="276" w:lineRule="auto"/>
              <w:ind w:firstLine="0"/>
              <w:jc w:val="center"/>
              <w:rPr>
                <w:lang w:val="en-US"/>
              </w:rPr>
            </w:pPr>
            <w:r>
              <w:rPr>
                <w:lang w:val="en-US"/>
              </w:rPr>
              <w:t>300-400</w:t>
            </w:r>
          </w:p>
        </w:tc>
      </w:tr>
      <w:tr w:rsidR="001920B3" w:rsidTr="001920B3">
        <w:trPr>
          <w:jc w:val="center"/>
        </w:trPr>
        <w:tc>
          <w:tcPr>
            <w:tcW w:w="1287" w:type="dxa"/>
          </w:tcPr>
          <w:p w:rsidR="001920B3" w:rsidRDefault="001920B3" w:rsidP="00882725">
            <w:pPr>
              <w:spacing w:before="0" w:line="276" w:lineRule="auto"/>
              <w:ind w:firstLine="0"/>
              <w:jc w:val="both"/>
              <w:rPr>
                <w:lang w:val="en-US"/>
              </w:rPr>
            </w:pPr>
            <w:r>
              <w:rPr>
                <w:lang w:val="en-US"/>
              </w:rPr>
              <w:t xml:space="preserve">Pb </w:t>
            </w:r>
          </w:p>
        </w:tc>
        <w:tc>
          <w:tcPr>
            <w:tcW w:w="3096" w:type="dxa"/>
          </w:tcPr>
          <w:p w:rsidR="001920B3" w:rsidRDefault="001920B3" w:rsidP="00882725">
            <w:pPr>
              <w:spacing w:before="0" w:line="276" w:lineRule="auto"/>
              <w:ind w:firstLine="0"/>
              <w:jc w:val="center"/>
              <w:rPr>
                <w:lang w:val="en-US"/>
              </w:rPr>
            </w:pPr>
            <w:r>
              <w:rPr>
                <w:lang w:val="en-US"/>
              </w:rPr>
              <w:t>50-300</w:t>
            </w:r>
          </w:p>
        </w:tc>
        <w:tc>
          <w:tcPr>
            <w:tcW w:w="3096" w:type="dxa"/>
          </w:tcPr>
          <w:p w:rsidR="001920B3" w:rsidRDefault="001920B3" w:rsidP="00882725">
            <w:pPr>
              <w:spacing w:before="0" w:line="276" w:lineRule="auto"/>
              <w:ind w:firstLine="0"/>
              <w:jc w:val="center"/>
              <w:rPr>
                <w:lang w:val="en-US"/>
              </w:rPr>
            </w:pPr>
            <w:r>
              <w:rPr>
                <w:lang w:val="en-US"/>
              </w:rPr>
              <w:t>750-1200</w:t>
            </w:r>
          </w:p>
        </w:tc>
      </w:tr>
      <w:tr w:rsidR="001920B3" w:rsidTr="001920B3">
        <w:trPr>
          <w:jc w:val="center"/>
        </w:trPr>
        <w:tc>
          <w:tcPr>
            <w:tcW w:w="1287" w:type="dxa"/>
          </w:tcPr>
          <w:p w:rsidR="001920B3" w:rsidRDefault="001920B3" w:rsidP="00882725">
            <w:pPr>
              <w:spacing w:before="0" w:line="276" w:lineRule="auto"/>
              <w:ind w:firstLine="0"/>
              <w:jc w:val="both"/>
              <w:rPr>
                <w:lang w:val="en-US"/>
              </w:rPr>
            </w:pPr>
            <w:r>
              <w:rPr>
                <w:lang w:val="en-US"/>
              </w:rPr>
              <w:t xml:space="preserve">Zn </w:t>
            </w:r>
          </w:p>
        </w:tc>
        <w:tc>
          <w:tcPr>
            <w:tcW w:w="3096" w:type="dxa"/>
          </w:tcPr>
          <w:p w:rsidR="001920B3" w:rsidRDefault="001920B3" w:rsidP="00882725">
            <w:pPr>
              <w:spacing w:before="0" w:line="276" w:lineRule="auto"/>
              <w:ind w:firstLine="0"/>
              <w:jc w:val="center"/>
              <w:rPr>
                <w:lang w:val="en-US"/>
              </w:rPr>
            </w:pPr>
            <w:r>
              <w:rPr>
                <w:lang w:val="en-US"/>
              </w:rPr>
              <w:t>150-300</w:t>
            </w:r>
          </w:p>
        </w:tc>
        <w:tc>
          <w:tcPr>
            <w:tcW w:w="3096" w:type="dxa"/>
          </w:tcPr>
          <w:p w:rsidR="001920B3" w:rsidRDefault="001920B3" w:rsidP="00882725">
            <w:pPr>
              <w:spacing w:before="0" w:line="276" w:lineRule="auto"/>
              <w:ind w:firstLine="0"/>
              <w:jc w:val="center"/>
              <w:rPr>
                <w:lang w:val="en-US"/>
              </w:rPr>
            </w:pPr>
            <w:r>
              <w:rPr>
                <w:lang w:val="en-US"/>
              </w:rPr>
              <w:t>2500-4000</w:t>
            </w:r>
          </w:p>
        </w:tc>
      </w:tr>
      <w:tr w:rsidR="001920B3" w:rsidTr="001920B3">
        <w:trPr>
          <w:jc w:val="center"/>
        </w:trPr>
        <w:tc>
          <w:tcPr>
            <w:tcW w:w="1287" w:type="dxa"/>
          </w:tcPr>
          <w:p w:rsidR="001920B3" w:rsidRDefault="001920B3" w:rsidP="00882725">
            <w:pPr>
              <w:spacing w:before="0" w:line="276" w:lineRule="auto"/>
              <w:ind w:firstLine="0"/>
              <w:jc w:val="both"/>
              <w:rPr>
                <w:lang w:val="en-US"/>
              </w:rPr>
            </w:pPr>
            <w:r>
              <w:rPr>
                <w:lang w:val="en-US"/>
              </w:rPr>
              <w:t xml:space="preserve">Hg </w:t>
            </w:r>
          </w:p>
        </w:tc>
        <w:tc>
          <w:tcPr>
            <w:tcW w:w="3096" w:type="dxa"/>
          </w:tcPr>
          <w:p w:rsidR="001920B3" w:rsidRDefault="001920B3" w:rsidP="00882725">
            <w:pPr>
              <w:spacing w:before="0" w:line="276" w:lineRule="auto"/>
              <w:ind w:firstLine="0"/>
              <w:jc w:val="center"/>
              <w:rPr>
                <w:lang w:val="en-US"/>
              </w:rPr>
            </w:pPr>
            <w:r>
              <w:rPr>
                <w:lang w:val="en-US"/>
              </w:rPr>
              <w:t>1-1.5</w:t>
            </w:r>
          </w:p>
        </w:tc>
        <w:tc>
          <w:tcPr>
            <w:tcW w:w="3096" w:type="dxa"/>
          </w:tcPr>
          <w:p w:rsidR="001920B3" w:rsidRDefault="001920B3" w:rsidP="00882725">
            <w:pPr>
              <w:spacing w:before="0" w:line="276" w:lineRule="auto"/>
              <w:ind w:firstLine="0"/>
              <w:jc w:val="center"/>
              <w:rPr>
                <w:lang w:val="en-US"/>
              </w:rPr>
            </w:pPr>
            <w:r>
              <w:rPr>
                <w:lang w:val="en-US"/>
              </w:rPr>
              <w:t>16-25</w:t>
            </w:r>
          </w:p>
        </w:tc>
      </w:tr>
    </w:tbl>
    <w:p w:rsidR="00521DD3" w:rsidRPr="00521DD3" w:rsidRDefault="00521DD3" w:rsidP="00882725">
      <w:pPr>
        <w:spacing w:before="0" w:line="276" w:lineRule="auto"/>
        <w:ind w:firstLine="0"/>
        <w:rPr>
          <w:lang w:val="en-US"/>
        </w:rPr>
      </w:pPr>
    </w:p>
    <w:p w:rsidR="00E10BE0" w:rsidRPr="00521DD3" w:rsidRDefault="00CC1C66" w:rsidP="00882725">
      <w:pPr>
        <w:spacing w:before="0" w:line="276" w:lineRule="auto"/>
        <w:ind w:firstLine="0"/>
        <w:rPr>
          <w:b/>
          <w:i/>
          <w:lang w:val="fr-FR"/>
        </w:rPr>
      </w:pPr>
      <w:r>
        <w:rPr>
          <w:b/>
          <w:i/>
          <w:lang w:val="fr-FR"/>
        </w:rPr>
        <w:t>4</w:t>
      </w:r>
      <w:r w:rsidR="005F263A" w:rsidRPr="00521DD3">
        <w:rPr>
          <w:b/>
          <w:i/>
          <w:lang w:val="fr-FR"/>
        </w:rPr>
        <w:t>.3.</w:t>
      </w:r>
      <w:r w:rsidR="006024B6" w:rsidRPr="00521DD3">
        <w:rPr>
          <w:b/>
          <w:i/>
          <w:lang w:val="fr-FR"/>
        </w:rPr>
        <w:t xml:space="preserve">1. </w:t>
      </w:r>
      <w:r w:rsidR="00E10BE0" w:rsidRPr="00521DD3">
        <w:rPr>
          <w:b/>
          <w:i/>
          <w:lang w:val="fr-FR"/>
        </w:rPr>
        <w:t>Hà Lan</w:t>
      </w:r>
    </w:p>
    <w:p w:rsidR="006814B8" w:rsidRPr="00466DF7" w:rsidRDefault="006814B8" w:rsidP="00882725">
      <w:pPr>
        <w:shd w:val="clear" w:color="auto" w:fill="FFFFFF"/>
        <w:spacing w:before="0" w:line="276" w:lineRule="auto"/>
        <w:jc w:val="both"/>
        <w:rPr>
          <w:rFonts w:eastAsia="Times New Roman"/>
          <w:color w:val="000000"/>
        </w:rPr>
      </w:pPr>
      <w:r w:rsidRPr="006225FC">
        <w:rPr>
          <w:rFonts w:eastAsia="Times New Roman"/>
          <w:color w:val="000000"/>
        </w:rPr>
        <w:t>Các nước đều có những quy định hay luật liên quan đến vấn đề xử lý chất thải chăn nuôi, bảo vệ môi trường từ các hoạt động sản xuất nông nghiệp nói chung và chăn nuôi nói riêng. Vấn đề quản lý chất thải chăn nuôi ở Mỹ ít nghiêm ngặt hơn so với một số phần của Châu âu, đặc biệt là các nước có địa hình thấp (Copeland và Zinn, 1998)</w:t>
      </w:r>
      <w:r>
        <w:rPr>
          <w:rFonts w:eastAsia="Times New Roman"/>
          <w:color w:val="000000"/>
        </w:rPr>
        <w:t>, ví dụ Hà Lan</w:t>
      </w:r>
      <w:r w:rsidRPr="006225FC">
        <w:rPr>
          <w:rFonts w:eastAsia="Times New Roman"/>
          <w:color w:val="000000"/>
        </w:rPr>
        <w:t>. Trước hết chúng ta điểm qua một số chính sách về môi trường của Hà Lan, là nước xuất khẩu sản phẩm nông nghiệp lớn thứ 2 trên thế giới (năm 2011).</w:t>
      </w:r>
      <w:r>
        <w:rPr>
          <w:rFonts w:eastAsia="Times New Roman"/>
          <w:color w:val="000000"/>
        </w:rPr>
        <w:t xml:space="preserve"> </w:t>
      </w:r>
      <w:r w:rsidRPr="006225FC">
        <w:rPr>
          <w:rFonts w:eastAsia="Times New Roman"/>
          <w:color w:val="000000"/>
        </w:rPr>
        <w:t xml:space="preserve">Hà Lan đã tích cực hành động để giải quyết vấn đề quản lý chất thải chăn nuôi. Photpho thẩm thấu thường được cho là vấn đề nghiêm trọng nhất. Chương trình khống chế và sử dụng chất thải chăn nuôi bắt đầu vào năm 1987, và kể từ năm 1991, lượng chất thải đã giảm. Các mục tiêu chính sách của Hà Lan là để đạt được một trạng thái cân bằng về lượng chất thải sử dụng vào năm 2010, khi nguồn cung cấp các chất dinh dưỡng từ chất thải phải cân đối với lượng được cây trồng sử dụng và lượng mất đi trong quá trình canh tác. Chương trình được áp dụng cho đặc điểm của từng khu vực là rất quan trọng nhằm đạt được cho nỗ lực này. Quy định xử phạt nông dân về việc sử dụng quá nhiều chất thải chăn nuôi cho một diện tích canh tác nhất định (vượt quá ngưỡng sử dụng cho cây trồng) đang được cân nhắc và điều luật này đã được lập, và những người làm luật kết luận rằng phần lớn người chăn nuôi thay vì chịu thiệt hại về năng suất trồng trọt họ sẵn sàng trả thêm một ít tiền phạt để có thể bón thêm phân cho cây trồng (Copeland và Zinn, 1998). </w:t>
      </w:r>
    </w:p>
    <w:p w:rsidR="006814B8" w:rsidRPr="00466DF7" w:rsidRDefault="006814B8" w:rsidP="00882725">
      <w:pPr>
        <w:shd w:val="clear" w:color="auto" w:fill="FFFFFF"/>
        <w:spacing w:before="0" w:line="276" w:lineRule="auto"/>
        <w:jc w:val="both"/>
      </w:pPr>
      <w:r w:rsidRPr="00B37479">
        <w:t>Cũng như các nước khác ở châu Âu, Hà Lan đã tạo ra một hệ thống chính sách trong những thập niên cuối cùng của thế kỷ 20 để giảm phát thải các chất dinh dưỡng từ nông nghiệp</w:t>
      </w:r>
      <w:r>
        <w:t xml:space="preserve"> </w:t>
      </w:r>
      <w:r w:rsidR="00B16D27" w:rsidRPr="00B37479">
        <w:fldChar w:fldCharType="begin"/>
      </w:r>
      <w:r w:rsidRPr="00B37479">
        <w:instrText xml:space="preserve"> ADDIN EN.CITE &lt;EndNote&gt;&lt;Cite&gt;&lt;Author&gt;Van der Merr&lt;/Author&gt;&lt;Year&gt;1995&lt;/Year&gt;&lt;RecNum&gt;1726&lt;/RecNum&gt;&lt;DisplayText&gt;(De Clercq&lt;style face="italic"&gt; và cs.,&lt;/style&gt; 2001; Van der Merr và Van der Putten 1995)&lt;/DisplayText&gt;&lt;record&gt;&lt;rec-number&gt;1726&lt;/rec-number&gt;&lt;foreign-keys&gt;&lt;key app="EN" db-id="222rpdt5wdpvxme9vsovxddh0aesrffprt0d" timestamp="1478149931"&gt;1726&lt;/key&gt;&lt;/foreign-keys&gt;&lt;ref-type name="Book Section"&gt;5&lt;/ref-type&gt;&lt;contributors&gt;&lt;authors&gt;&lt;author&gt;Van der Merr, H.G,&lt;/author&gt;&lt;author&gt;Van der Putten, A.H.J,&lt;/author&gt;&lt;/authors&gt;&lt;secondary-authors&gt;&lt;author&gt;Pollott, G E,&lt;/author&gt;&lt;/secondary-authors&gt;&lt;/contributors&gt;&lt;titles&gt;&lt;title&gt;Reduction of nutrient emissions from ruminant livestock farms&lt;/title&gt;&lt;secondary-title&gt;In: Grassland into the 21st Century: challenges and opportunities&lt;/secondary-title&gt;&lt;/titles&gt;&lt;pages&gt;118-134&lt;/pages&gt;&lt;volume&gt;Occasional Symposium No. 29&lt;/volume&gt;&lt;dates&gt;&lt;year&gt;1995&lt;/year&gt;&lt;/dates&gt;&lt;pub-location&gt;Reading, United Kingdom&lt;/pub-location&gt;&lt;publisher&gt;British Grassland Society&lt;/publisher&gt;&lt;urls&gt;&lt;/urls&gt;&lt;language&gt;anh&lt;/language&gt;&lt;/record&gt;&lt;/Cite&gt;&lt;Cite&gt;&lt;Author&gt;De Clercq&lt;/Author&gt;&lt;Year&gt;2001&lt;/Year&gt;&lt;RecNum&gt;1727&lt;/RecNum&gt;&lt;record&gt;&lt;rec-number&gt;1727&lt;/rec-number&gt;&lt;foreign-keys&gt;&lt;key app="EN" db-id="222rpdt5wdpvxme9vsovxddh0aesrffprt0d" timestamp="1478150116"&gt;1727&lt;/key&gt;&lt;/foreign-keys&gt;&lt;ref-type name="Book Section"&gt;5&lt;/ref-type&gt;&lt;contributors&gt;&lt;authors&gt;&lt;author&gt;De Clercq, P,&lt;/author&gt;&lt;author&gt;Gertsis, A C,&lt;/author&gt;&lt;author&gt;Hofman, G,&lt;/author&gt;&lt;author&gt;Jarvis, S C,&lt;/author&gt;&lt;author&gt;Neteson, J J,&lt;/author&gt;&lt;author&gt;Sinabell, F,&lt;/author&gt;&lt;/authors&gt;&lt;/contributors&gt;&lt;titles&gt;&lt;title&gt;Nutrient management legislation in European countries&lt;/title&gt;&lt;/titles&gt;&lt;pages&gt;347&lt;/pages&gt;&lt;dates&gt;&lt;year&gt;2001&lt;/year&gt;&lt;/dates&gt;&lt;pub-location&gt;Ghent University, Belgium&lt;/pub-location&gt;&lt;publisher&gt;Department of Soil Managementand Soil Care&lt;/publisher&gt;&lt;urls&gt;&lt;/urls&gt;&lt;language&gt;anh&lt;/language&gt;&lt;/record&gt;&lt;/Cite&gt;&lt;/EndNote&gt;</w:instrText>
      </w:r>
      <w:r w:rsidR="00B16D27" w:rsidRPr="00B37479">
        <w:fldChar w:fldCharType="separate"/>
      </w:r>
      <w:r w:rsidRPr="00B37479">
        <w:t>(</w:t>
      </w:r>
      <w:hyperlink w:anchor="_ENREF_2" w:tooltip="De Clercq, 2001 #1727" w:history="1">
        <w:r w:rsidRPr="00B37479">
          <w:t xml:space="preserve">De Clercq </w:t>
        </w:r>
        <w:r w:rsidRPr="00B37479">
          <w:rPr>
            <w:i/>
          </w:rPr>
          <w:t>và cs.,</w:t>
        </w:r>
        <w:r w:rsidRPr="00B37479">
          <w:t xml:space="preserve"> 2001</w:t>
        </w:r>
      </w:hyperlink>
      <w:r w:rsidRPr="00B37479">
        <w:t xml:space="preserve">; </w:t>
      </w:r>
      <w:hyperlink w:anchor="_ENREF_12" w:tooltip="Van der Merr, 1995 #1726" w:history="1">
        <w:r w:rsidRPr="00B37479">
          <w:t>Van der Merr và Van der Putten 1995</w:t>
        </w:r>
      </w:hyperlink>
      <w:r w:rsidRPr="00B37479">
        <w:t>)</w:t>
      </w:r>
      <w:r w:rsidR="00B16D27" w:rsidRPr="00B37479">
        <w:fldChar w:fldCharType="end"/>
      </w:r>
      <w:r w:rsidRPr="00B37479">
        <w:t xml:space="preserve">. Các chính sách này tập trung vào các khía cạnh khác nhau của quản lý </w:t>
      </w:r>
      <w:r>
        <w:t>chất thải</w:t>
      </w:r>
      <w:r w:rsidRPr="00B37479">
        <w:t xml:space="preserve">. Hầu hết các biện pháp đưa ra trong chính sách được dựa trên thực tế là loại </w:t>
      </w:r>
      <w:r>
        <w:t>chất thải</w:t>
      </w:r>
      <w:r w:rsidRPr="00B37479">
        <w:t xml:space="preserve"> </w:t>
      </w:r>
      <w:r>
        <w:t>chăn nuôi</w:t>
      </w:r>
      <w:r w:rsidRPr="00B37479">
        <w:t xml:space="preserve"> ở Hà Lan thường được lưu trữ và sử dụng dưới dạng</w:t>
      </w:r>
      <w:r>
        <w:t xml:space="preserve"> </w:t>
      </w:r>
      <w:r w:rsidRPr="00B37479">
        <w:t>bùn, tức là các hỗn hợp của phân, nước tiểu và nước tắm gia súc, nước rửa chuồng. Chính sách quản lý chất thải chăn nuôi của Hà Lan bao gồm các biện pháp sau đây:</w:t>
      </w:r>
    </w:p>
    <w:p w:rsidR="006814B8" w:rsidRPr="00466DF7" w:rsidRDefault="006814B8" w:rsidP="00882725">
      <w:pPr>
        <w:shd w:val="clear" w:color="auto" w:fill="FFFFFF"/>
        <w:spacing w:before="0" w:line="276" w:lineRule="auto"/>
        <w:jc w:val="both"/>
      </w:pPr>
      <w:r>
        <w:t xml:space="preserve">- </w:t>
      </w:r>
      <w:r w:rsidRPr="00B37479">
        <w:t>Xả trực tiếp nước thải chăn nuôi vào nước mặt đã bị cấm từ những năm 1960. Các biện pháp quan trắc liên quan đã được dần dần thắt chặt bao gồm nước thải từ bãi chăn thả, từ trại vỗ béo, đường nội bộ trong trang trại và khu vực lưu trữ phân.</w:t>
      </w:r>
    </w:p>
    <w:p w:rsidR="006814B8" w:rsidRPr="00466DF7" w:rsidRDefault="006814B8" w:rsidP="00882725">
      <w:pPr>
        <w:shd w:val="clear" w:color="auto" w:fill="FFFFFF"/>
        <w:spacing w:before="0" w:line="276" w:lineRule="auto"/>
        <w:jc w:val="both"/>
      </w:pPr>
      <w:r>
        <w:t xml:space="preserve">- </w:t>
      </w:r>
      <w:r w:rsidRPr="00B37479">
        <w:t>Kể từ năm 1985, các chính sách của Hà Lan đưa ra nhằm nỗ lực ngăn chặn sự tăng trưởng số lượng vật nuôi. Ban đầu, các trang trại có lượng phân gia súc thải ra hàng năm vượt quá 55 kg P</w:t>
      </w:r>
      <w:r>
        <w:t>hốt pho (P)</w:t>
      </w:r>
      <w:r w:rsidRPr="00B37479">
        <w:t>/ha</w:t>
      </w:r>
      <w:r>
        <w:t xml:space="preserve"> </w:t>
      </w:r>
      <w:r w:rsidRPr="00B37479">
        <w:t>sẽ không được phép tăng mật độ chăn nuôi. Sau đó, chính phủ tiếp tục</w:t>
      </w:r>
      <w:r>
        <w:t xml:space="preserve"> </w:t>
      </w:r>
      <w:r w:rsidRPr="00B37479">
        <w:t>xây dựng một số chính sách để giảm số lượng vật nuôi bằng cách mua quyền chăn nuôi lợn và gia cầm (quyền thải phân P). Nhờ thực hiện kiên trì và nghiêm túc các chính sách này mà ngành chăn nuôi của Hà Lan đã làm giảm thải được 4,4 triệu kg phân P/năm</w:t>
      </w:r>
      <w:r>
        <w:t xml:space="preserve"> </w:t>
      </w:r>
      <w:r w:rsidR="00B16D27" w:rsidRPr="00B37479">
        <w:fldChar w:fldCharType="begin"/>
      </w:r>
      <w:r w:rsidRPr="00B37479">
        <w:instrText xml:space="preserve"> ADDIN EN.CITE &lt;EndNote&gt;&lt;Cite&gt;&lt;Author&gt;Van Staalduinen&lt;/Author&gt;&lt;Year&gt;2003&lt;/Year&gt;&lt;RecNum&gt;1728&lt;/RecNum&gt;&lt;DisplayText&gt;(Van Staalduinen&lt;style face="italic"&gt; và cs.,&lt;/style&gt; 2003)&lt;/DisplayText&gt;&lt;record&gt;&lt;rec-number&gt;1728&lt;/rec-number&gt;&lt;foreign-keys&gt;&lt;key app="EN" db-id="222rpdt5wdpvxme9vsovxddh0aesrffprt0d" timestamp="1478150354"&gt;1728&lt;/key&gt;&lt;/foreign-keys&gt;&lt;ref-type name="Book"&gt;6&lt;/ref-type&gt;&lt;contributors&gt;&lt;authors&gt;&lt;author&gt;Van Staalduinen, L C,&lt;/author&gt;&lt;author&gt;Hoogeveen, M W,&lt;/author&gt;&lt;author&gt;Luesink, H H,&lt;/author&gt;&lt;author&gt;Cotteleer, G,&lt;/author&gt;&lt;author&gt;Van Zejts, H,&lt;/author&gt;&lt;author&gt;Dekker, P H M,&lt;/author&gt;&lt;author&gt;De Bont, C.J.A.M,&lt;/author&gt;&lt;/authors&gt;&lt;/contributors&gt;&lt;titles&gt;&lt;title&gt;Actualisering landelijk mestoverschot 2003&lt;/title&gt;&lt;secondary-title&gt;[Updated calculation of the national manure surplus in 2003].&lt;/secondary-title&gt;&lt;/titles&gt;&lt;volume&gt;18&lt;/volume&gt;&lt;section&gt;205&lt;/section&gt;&lt;dates&gt;&lt;year&gt;2003&lt;/year&gt;&lt;/dates&gt;&lt;pub-location&gt;Agricultural Economics Research Institute (LEI), The Hague, The Netherlands&lt;/pub-location&gt;&lt;publisher&gt;Reeks Milieuplanbureau&lt;/publisher&gt;&lt;isbn&gt;ISSN 1387–4292&lt;/isbn&gt;&lt;urls&gt;&lt;/urls&gt;&lt;language&gt;anh&lt;/language&gt;&lt;/record&gt;&lt;/Cite&gt;&lt;/EndNote&gt;</w:instrText>
      </w:r>
      <w:r w:rsidR="00B16D27" w:rsidRPr="00B37479">
        <w:fldChar w:fldCharType="separate"/>
      </w:r>
      <w:r w:rsidRPr="00B37479">
        <w:t>(</w:t>
      </w:r>
      <w:hyperlink w:anchor="_ENREF_13" w:tooltip="Van Staalduinen, 2003 #1728" w:history="1">
        <w:r w:rsidRPr="00B37479">
          <w:t>Van Staalduinen</w:t>
        </w:r>
        <w:r w:rsidRPr="00D219EE">
          <w:t xml:space="preserve"> và cs.,</w:t>
        </w:r>
        <w:r w:rsidRPr="00B37479">
          <w:t xml:space="preserve"> 2003</w:t>
        </w:r>
      </w:hyperlink>
      <w:r w:rsidRPr="00B37479">
        <w:t>)</w:t>
      </w:r>
      <w:r w:rsidR="00B16D27" w:rsidRPr="00B37479">
        <w:fldChar w:fldCharType="end"/>
      </w:r>
      <w:r w:rsidRPr="00B37479">
        <w:t>.</w:t>
      </w:r>
    </w:p>
    <w:p w:rsidR="006814B8" w:rsidRPr="00466DF7" w:rsidRDefault="006814B8" w:rsidP="00882725">
      <w:pPr>
        <w:shd w:val="clear" w:color="auto" w:fill="FFFFFF"/>
        <w:spacing w:before="0" w:line="276" w:lineRule="auto"/>
        <w:jc w:val="both"/>
      </w:pPr>
      <w:r>
        <w:t xml:space="preserve">- </w:t>
      </w:r>
      <w:r w:rsidRPr="00B37479">
        <w:t>Cứ như vậy, các chính sách đưa ra sau này được quy định ngày càng nghiêm ngặt hơn, lượng phân bón P được kiểm soát dựa vào những tỷ lệ giới hạn phân bón được sử dụng cho từng loại cây trồng (</w:t>
      </w:r>
      <w:r w:rsidR="006463C6">
        <w:fldChar w:fldCharType="begin"/>
      </w:r>
      <w:r w:rsidR="006463C6">
        <w:instrText xml:space="preserve"> REF _Ref12118182 \h  \* MERGEFORMAT </w:instrText>
      </w:r>
      <w:r w:rsidR="006463C6">
        <w:fldChar w:fldCharType="separate"/>
      </w:r>
      <w:r w:rsidR="00660630">
        <w:t>Bảng 4</w:t>
      </w:r>
      <w:r w:rsidR="006463C6">
        <w:fldChar w:fldCharType="end"/>
      </w:r>
      <w:r w:rsidRPr="00B37479">
        <w:t xml:space="preserve">). Đối với đồng cỏ và ngô, tỷ lệ này bao gồm cả P bài tiết bởi gia súc được chăn thả, có giá trị rất cao vào năm 1987 phản ánh mật độ chăn nuôi cao và chính sách quản lý chất thải chăn nuôi đang ở giai đoạn hoàn thiện. Để tuân thủ các chính sách này, người chăn nuôi phải tính toán được lượng phân bón P mà mình tạo ra (sử dụng số liệu P bài tiết tiêu chuẩn cho các loại vật nuôi khác nhau) và tự định đoạt đối với phần phân dư qua các “ngân hàng phân bón” hoặc bằng “hợp đồng chuyển nhượng phân” trực tiếp tới các trang trại trồng trọt hoặc các trang trại chăn nuôi với mật độ vật nuôi thấp. Kể từ lúc chính sách giới hạn phân P được sử dụng cho một diện tích đất được thực thi, việc trao đổi hạn ngạch chất thải chăn nuôi được tổ chức lại thành thị trường, “thị trường phân bón", nơi người nông dân chăn nuôi phải trả tiền cho người sử dụng lượng phân dư do mình tạo ra, tức là, chi phí vận chuyển và các lệ phí cho người nông dân sử dụng phân dư đó. Do vậy, những chính sách kiểm soát này đồng thời buộc người nông dân phải chuyển chất thải chăn nuôi từ các trang trại chăn nuôi với mật độ cao tới các trang trại với một mật độ thấp chăn nuôi thấp hơn </w:t>
      </w:r>
      <w:r w:rsidR="00B16D27" w:rsidRPr="00B37479">
        <w:fldChar w:fldCharType="begin"/>
      </w:r>
      <w:r w:rsidRPr="00B37479">
        <w:instrText xml:space="preserve"> ADDIN EN.CITE &lt;EndNote&gt;&lt;Cite&gt;&lt;Author&gt;Van Der Meer&lt;/Author&gt;&lt;Year&gt;1987&lt;/Year&gt;&lt;RecNum&gt;1729&lt;/RecNum&gt;&lt;DisplayText&gt;(Van Der Meer&lt;style face="italic"&gt; và cs.,&lt;/style&gt; 1987)&lt;/DisplayText&gt;&lt;record&gt;&lt;rec-number&gt;1729&lt;/rec-number&gt;&lt;foreign-keys&gt;&lt;key app="EN" db-id="222rpdt5wdpvxme9vsovxddh0aesrffprt0d" timestamp="1478150603"&gt;1729&lt;/key&gt;&lt;/foreign-keys&gt;&lt;ref-type name="Book"&gt;6&lt;/ref-type&gt;&lt;contributors&gt;&lt;authors&gt;&lt;author&gt;Van Der Meer, H G,&lt;/author&gt;&lt;author&gt;Thompson, R B,&lt;/author&gt;&lt;author&gt;Snijders, P J M,&lt;/author&gt;&lt;author&gt;Geurink, J H,&lt;/author&gt;&lt;/authors&gt;&lt;/contributors&gt;&lt;titles&gt;&lt;title&gt;Utilization of nitrogen from injected and surface-spread cattle slurry applied to grassland&lt;/title&gt;&lt;secondary-title&gt;Animal Manure on Grassland and Fodder Crops. Fertilizer or Waste?&lt;/secondary-title&gt;&lt;/titles&gt;&lt;volume&gt;30&lt;/volume&gt;&lt;section&gt;47-71&lt;/section&gt;&lt;dates&gt;&lt;year&gt;1987&lt;/year&gt;&lt;/dates&gt;&lt;urls&gt;&lt;/urls&gt;&lt;language&gt;anh&lt;/language&gt;&lt;/record&gt;&lt;/Cite&gt;&lt;/EndNote&gt;</w:instrText>
      </w:r>
      <w:r w:rsidR="00B16D27" w:rsidRPr="00B37479">
        <w:fldChar w:fldCharType="separate"/>
      </w:r>
      <w:r w:rsidRPr="00B37479">
        <w:t>(</w:t>
      </w:r>
      <w:hyperlink w:anchor="_ENREF_11" w:tooltip="Van Der Meer, 1987 #1729" w:history="1">
        <w:r w:rsidRPr="00B37479">
          <w:t>Van Der Meer</w:t>
        </w:r>
        <w:r w:rsidRPr="00D219EE">
          <w:t xml:space="preserve"> và cs.,</w:t>
        </w:r>
        <w:r w:rsidRPr="00B37479">
          <w:t xml:space="preserve"> 1987</w:t>
        </w:r>
      </w:hyperlink>
      <w:r w:rsidRPr="00B37479">
        <w:t>)</w:t>
      </w:r>
      <w:r w:rsidR="00B16D27" w:rsidRPr="00B37479">
        <w:fldChar w:fldCharType="end"/>
      </w:r>
      <w:r w:rsidRPr="00B37479">
        <w:t xml:space="preserve">, và cũng khuyến khích họ áp dụng cách thực hành chăn nuôi nhằm giảm sự bài tiết P. </w:t>
      </w:r>
    </w:p>
    <w:p w:rsidR="006814B8" w:rsidRPr="002D14F4" w:rsidRDefault="006814B8" w:rsidP="00882725">
      <w:pPr>
        <w:shd w:val="clear" w:color="auto" w:fill="FFFFFF"/>
        <w:spacing w:before="0" w:line="276" w:lineRule="auto"/>
        <w:jc w:val="both"/>
      </w:pPr>
      <w:r>
        <w:t xml:space="preserve">- </w:t>
      </w:r>
      <w:r w:rsidRPr="002D14F4">
        <w:t>Chính sách cấm sử dụng chất thải chăn nuôi hỗn hợp trong điều kiện thời tiết không thuận lợi cho thực vật sinh trưởng, từ 16 tháng 9 đến 31 tháng 01 năm sau, và sau khi đất bị đóng băng hoặc tuyết phủ. Như vậy, hệ quả của chính sách này, tất cả các trang trại chăn nuôi cần phải có khả năng lưu trữ chất thải hỗn hợp cho ít nhất 5 tháng, những silo lưu trữ phải được che đậy để giảm sự bay hơi amoniac.</w:t>
      </w:r>
    </w:p>
    <w:p w:rsidR="006814B8" w:rsidRDefault="006814B8" w:rsidP="00882725">
      <w:pPr>
        <w:pStyle w:val="Caption"/>
      </w:pPr>
      <w:bookmarkStart w:id="4" w:name="_Ref12118182"/>
      <w:r>
        <w:t xml:space="preserve">Bảng </w:t>
      </w:r>
      <w:r w:rsidR="006463C6">
        <w:fldChar w:fldCharType="begin"/>
      </w:r>
      <w:r w:rsidR="006463C6">
        <w:instrText xml:space="preserve"> SEQ Bảng \* ARABIC </w:instrText>
      </w:r>
      <w:r w:rsidR="006463C6">
        <w:fldChar w:fldCharType="separate"/>
      </w:r>
      <w:r w:rsidR="00660630">
        <w:rPr>
          <w:noProof/>
        </w:rPr>
        <w:t>4</w:t>
      </w:r>
      <w:r w:rsidR="006463C6">
        <w:rPr>
          <w:noProof/>
        </w:rPr>
        <w:fldChar w:fldCharType="end"/>
      </w:r>
      <w:bookmarkEnd w:id="4"/>
      <w:r>
        <w:t>. Quy định lượng tối đa phân bón được phép sử dụng cho một số loại cây trồng khác nhau tại Hà Lan theo thời gian (kg P/ha/năm)</w:t>
      </w:r>
    </w:p>
    <w:tbl>
      <w:tblPr>
        <w:tblStyle w:val="TableGrid"/>
        <w:tblW w:w="0" w:type="auto"/>
        <w:jc w:val="center"/>
        <w:tblLook w:val="04A0" w:firstRow="1" w:lastRow="0" w:firstColumn="1" w:lastColumn="0" w:noHBand="0" w:noVBand="1"/>
      </w:tblPr>
      <w:tblGrid>
        <w:gridCol w:w="1559"/>
        <w:gridCol w:w="2126"/>
        <w:gridCol w:w="1985"/>
        <w:gridCol w:w="2268"/>
      </w:tblGrid>
      <w:tr w:rsidR="006814B8" w:rsidRPr="002D14F4" w:rsidTr="00DE3A59">
        <w:trPr>
          <w:jc w:val="center"/>
        </w:trPr>
        <w:tc>
          <w:tcPr>
            <w:tcW w:w="1559" w:type="dxa"/>
            <w:vAlign w:val="center"/>
          </w:tcPr>
          <w:p w:rsidR="006814B8" w:rsidRPr="002D14F4" w:rsidRDefault="006814B8" w:rsidP="00882725">
            <w:pPr>
              <w:spacing w:before="0" w:line="276" w:lineRule="auto"/>
              <w:ind w:firstLine="34"/>
              <w:jc w:val="center"/>
              <w:rPr>
                <w:b/>
              </w:rPr>
            </w:pPr>
            <w:r w:rsidRPr="002D14F4">
              <w:rPr>
                <w:b/>
              </w:rPr>
              <w:t>Năm</w:t>
            </w:r>
          </w:p>
        </w:tc>
        <w:tc>
          <w:tcPr>
            <w:tcW w:w="2126" w:type="dxa"/>
            <w:vAlign w:val="center"/>
          </w:tcPr>
          <w:p w:rsidR="006814B8" w:rsidRPr="002D14F4" w:rsidRDefault="006814B8" w:rsidP="00882725">
            <w:pPr>
              <w:spacing w:before="0" w:line="276" w:lineRule="auto"/>
              <w:ind w:firstLine="0"/>
              <w:jc w:val="center"/>
              <w:rPr>
                <w:b/>
              </w:rPr>
            </w:pPr>
            <w:r w:rsidRPr="002D14F4">
              <w:rPr>
                <w:b/>
              </w:rPr>
              <w:t>Đất trồng cỏ</w:t>
            </w:r>
          </w:p>
        </w:tc>
        <w:tc>
          <w:tcPr>
            <w:tcW w:w="1985" w:type="dxa"/>
            <w:vAlign w:val="center"/>
          </w:tcPr>
          <w:p w:rsidR="006814B8" w:rsidRPr="002D14F4" w:rsidRDefault="006814B8" w:rsidP="00882725">
            <w:pPr>
              <w:spacing w:before="0" w:line="276" w:lineRule="auto"/>
              <w:ind w:firstLine="0"/>
              <w:jc w:val="center"/>
              <w:rPr>
                <w:b/>
              </w:rPr>
            </w:pPr>
            <w:r w:rsidRPr="002D14F4">
              <w:rPr>
                <w:b/>
              </w:rPr>
              <w:t>Đất trồng ngô</w:t>
            </w:r>
          </w:p>
        </w:tc>
        <w:tc>
          <w:tcPr>
            <w:tcW w:w="2268" w:type="dxa"/>
            <w:vAlign w:val="center"/>
          </w:tcPr>
          <w:p w:rsidR="006814B8" w:rsidRPr="002D14F4" w:rsidRDefault="006814B8" w:rsidP="00882725">
            <w:pPr>
              <w:spacing w:before="0" w:line="276" w:lineRule="auto"/>
              <w:ind w:firstLine="0"/>
              <w:jc w:val="center"/>
              <w:rPr>
                <w:b/>
              </w:rPr>
            </w:pPr>
            <w:r w:rsidRPr="002D14F4">
              <w:rPr>
                <w:b/>
              </w:rPr>
              <w:t>Đất canh tác cây trồng khác</w:t>
            </w:r>
          </w:p>
        </w:tc>
      </w:tr>
      <w:tr w:rsidR="006814B8" w:rsidRPr="002D14F4" w:rsidTr="00DE3A59">
        <w:trPr>
          <w:trHeight w:val="305"/>
          <w:jc w:val="center"/>
        </w:trPr>
        <w:tc>
          <w:tcPr>
            <w:tcW w:w="1559" w:type="dxa"/>
            <w:vAlign w:val="center"/>
          </w:tcPr>
          <w:p w:rsidR="006814B8" w:rsidRPr="002D14F4" w:rsidRDefault="006814B8" w:rsidP="00882725">
            <w:pPr>
              <w:spacing w:before="0" w:line="276" w:lineRule="auto"/>
              <w:ind w:firstLine="34"/>
              <w:jc w:val="center"/>
            </w:pPr>
            <w:r w:rsidRPr="002D14F4">
              <w:t>1987</w:t>
            </w:r>
          </w:p>
        </w:tc>
        <w:tc>
          <w:tcPr>
            <w:tcW w:w="2126" w:type="dxa"/>
            <w:vAlign w:val="center"/>
          </w:tcPr>
          <w:p w:rsidR="006814B8" w:rsidRPr="002D14F4" w:rsidRDefault="006814B8" w:rsidP="00882725">
            <w:pPr>
              <w:spacing w:before="0" w:line="276" w:lineRule="auto"/>
              <w:ind w:firstLine="0"/>
              <w:jc w:val="center"/>
            </w:pPr>
            <w:r w:rsidRPr="002D14F4">
              <w:t>109</w:t>
            </w:r>
          </w:p>
        </w:tc>
        <w:tc>
          <w:tcPr>
            <w:tcW w:w="1985" w:type="dxa"/>
            <w:vAlign w:val="center"/>
          </w:tcPr>
          <w:p w:rsidR="006814B8" w:rsidRPr="002D14F4" w:rsidRDefault="006814B8" w:rsidP="00882725">
            <w:pPr>
              <w:spacing w:before="0" w:line="276" w:lineRule="auto"/>
              <w:ind w:firstLine="0"/>
              <w:jc w:val="center"/>
            </w:pPr>
            <w:r w:rsidRPr="002D14F4">
              <w:t>153</w:t>
            </w:r>
          </w:p>
        </w:tc>
        <w:tc>
          <w:tcPr>
            <w:tcW w:w="2268" w:type="dxa"/>
            <w:vAlign w:val="center"/>
          </w:tcPr>
          <w:p w:rsidR="006814B8" w:rsidRPr="002D14F4" w:rsidRDefault="006814B8" w:rsidP="00882725">
            <w:pPr>
              <w:spacing w:before="0" w:line="276" w:lineRule="auto"/>
              <w:ind w:firstLine="0"/>
              <w:jc w:val="center"/>
            </w:pPr>
            <w:r w:rsidRPr="002D14F4">
              <w:t>55</w:t>
            </w:r>
          </w:p>
        </w:tc>
      </w:tr>
      <w:tr w:rsidR="006814B8" w:rsidRPr="002D14F4" w:rsidTr="00DE3A59">
        <w:trPr>
          <w:jc w:val="center"/>
        </w:trPr>
        <w:tc>
          <w:tcPr>
            <w:tcW w:w="1559" w:type="dxa"/>
            <w:vAlign w:val="center"/>
          </w:tcPr>
          <w:p w:rsidR="006814B8" w:rsidRPr="002D14F4" w:rsidRDefault="006814B8" w:rsidP="00882725">
            <w:pPr>
              <w:spacing w:before="0" w:line="276" w:lineRule="auto"/>
              <w:ind w:firstLine="34"/>
              <w:jc w:val="center"/>
            </w:pPr>
            <w:r w:rsidRPr="002D14F4">
              <w:t>1991</w:t>
            </w:r>
          </w:p>
        </w:tc>
        <w:tc>
          <w:tcPr>
            <w:tcW w:w="2126" w:type="dxa"/>
            <w:vAlign w:val="center"/>
          </w:tcPr>
          <w:p w:rsidR="006814B8" w:rsidRPr="002D14F4" w:rsidRDefault="006814B8" w:rsidP="00882725">
            <w:pPr>
              <w:spacing w:before="0" w:line="276" w:lineRule="auto"/>
              <w:ind w:firstLine="0"/>
              <w:jc w:val="center"/>
              <w:rPr>
                <w:rFonts w:eastAsia="Calibri"/>
              </w:rPr>
            </w:pPr>
            <w:r w:rsidRPr="002D14F4">
              <w:rPr>
                <w:rFonts w:eastAsia="Calibri"/>
              </w:rPr>
              <w:t>87</w:t>
            </w:r>
          </w:p>
        </w:tc>
        <w:tc>
          <w:tcPr>
            <w:tcW w:w="1985" w:type="dxa"/>
            <w:vAlign w:val="center"/>
          </w:tcPr>
          <w:p w:rsidR="006814B8" w:rsidRPr="002D14F4" w:rsidRDefault="006814B8" w:rsidP="00882725">
            <w:pPr>
              <w:spacing w:before="0" w:line="276" w:lineRule="auto"/>
              <w:ind w:firstLine="0"/>
              <w:jc w:val="center"/>
            </w:pPr>
            <w:r w:rsidRPr="002D14F4">
              <w:t>109</w:t>
            </w:r>
          </w:p>
        </w:tc>
        <w:tc>
          <w:tcPr>
            <w:tcW w:w="2268" w:type="dxa"/>
            <w:vAlign w:val="center"/>
          </w:tcPr>
          <w:p w:rsidR="006814B8" w:rsidRPr="002D14F4" w:rsidRDefault="006814B8" w:rsidP="00882725">
            <w:pPr>
              <w:spacing w:before="0" w:line="276" w:lineRule="auto"/>
              <w:ind w:firstLine="0"/>
              <w:jc w:val="center"/>
            </w:pPr>
            <w:r w:rsidRPr="002D14F4">
              <w:t>55</w:t>
            </w:r>
          </w:p>
        </w:tc>
      </w:tr>
      <w:tr w:rsidR="006814B8" w:rsidRPr="002D14F4" w:rsidTr="00DE3A59">
        <w:trPr>
          <w:jc w:val="center"/>
        </w:trPr>
        <w:tc>
          <w:tcPr>
            <w:tcW w:w="1559" w:type="dxa"/>
            <w:vAlign w:val="center"/>
          </w:tcPr>
          <w:p w:rsidR="006814B8" w:rsidRPr="002D14F4" w:rsidRDefault="006814B8" w:rsidP="00882725">
            <w:pPr>
              <w:spacing w:before="0" w:line="276" w:lineRule="auto"/>
              <w:ind w:firstLine="34"/>
              <w:jc w:val="center"/>
            </w:pPr>
            <w:r w:rsidRPr="002D14F4">
              <w:t>1994</w:t>
            </w:r>
          </w:p>
        </w:tc>
        <w:tc>
          <w:tcPr>
            <w:tcW w:w="2126" w:type="dxa"/>
            <w:vAlign w:val="center"/>
          </w:tcPr>
          <w:p w:rsidR="006814B8" w:rsidRPr="002D14F4" w:rsidRDefault="006814B8" w:rsidP="00882725">
            <w:pPr>
              <w:spacing w:before="0" w:line="276" w:lineRule="auto"/>
              <w:ind w:firstLine="0"/>
              <w:jc w:val="center"/>
            </w:pPr>
            <w:r w:rsidRPr="002D14F4">
              <w:t>87</w:t>
            </w:r>
          </w:p>
        </w:tc>
        <w:tc>
          <w:tcPr>
            <w:tcW w:w="1985" w:type="dxa"/>
            <w:vAlign w:val="center"/>
          </w:tcPr>
          <w:p w:rsidR="006814B8" w:rsidRPr="002D14F4" w:rsidRDefault="006814B8" w:rsidP="00882725">
            <w:pPr>
              <w:spacing w:before="0" w:line="276" w:lineRule="auto"/>
              <w:ind w:firstLine="0"/>
              <w:jc w:val="center"/>
            </w:pPr>
            <w:r w:rsidRPr="002D14F4">
              <w:t>66</w:t>
            </w:r>
          </w:p>
        </w:tc>
        <w:tc>
          <w:tcPr>
            <w:tcW w:w="2268" w:type="dxa"/>
            <w:vAlign w:val="center"/>
          </w:tcPr>
          <w:p w:rsidR="006814B8" w:rsidRPr="002D14F4" w:rsidRDefault="006814B8" w:rsidP="00882725">
            <w:pPr>
              <w:spacing w:before="0" w:line="276" w:lineRule="auto"/>
              <w:ind w:firstLine="0"/>
              <w:jc w:val="center"/>
            </w:pPr>
            <w:r w:rsidRPr="002D14F4">
              <w:t>55</w:t>
            </w:r>
          </w:p>
        </w:tc>
      </w:tr>
      <w:tr w:rsidR="006814B8" w:rsidRPr="002D14F4" w:rsidTr="00DE3A59">
        <w:trPr>
          <w:jc w:val="center"/>
        </w:trPr>
        <w:tc>
          <w:tcPr>
            <w:tcW w:w="1559" w:type="dxa"/>
            <w:vAlign w:val="center"/>
          </w:tcPr>
          <w:p w:rsidR="006814B8" w:rsidRPr="002D14F4" w:rsidRDefault="006814B8" w:rsidP="00882725">
            <w:pPr>
              <w:spacing w:before="0" w:line="276" w:lineRule="auto"/>
              <w:ind w:firstLine="34"/>
              <w:jc w:val="center"/>
            </w:pPr>
            <w:r w:rsidRPr="002D14F4">
              <w:t>1996</w:t>
            </w:r>
          </w:p>
        </w:tc>
        <w:tc>
          <w:tcPr>
            <w:tcW w:w="2126" w:type="dxa"/>
            <w:vAlign w:val="center"/>
          </w:tcPr>
          <w:p w:rsidR="006814B8" w:rsidRPr="002D14F4" w:rsidRDefault="006814B8" w:rsidP="00882725">
            <w:pPr>
              <w:spacing w:before="0" w:line="276" w:lineRule="auto"/>
              <w:ind w:firstLine="0"/>
              <w:jc w:val="center"/>
            </w:pPr>
            <w:r w:rsidRPr="002D14F4">
              <w:t>59</w:t>
            </w:r>
          </w:p>
        </w:tc>
        <w:tc>
          <w:tcPr>
            <w:tcW w:w="1985" w:type="dxa"/>
            <w:vAlign w:val="center"/>
          </w:tcPr>
          <w:p w:rsidR="006814B8" w:rsidRPr="002D14F4" w:rsidRDefault="006814B8" w:rsidP="00882725">
            <w:pPr>
              <w:spacing w:before="0" w:line="276" w:lineRule="auto"/>
              <w:ind w:firstLine="0"/>
              <w:jc w:val="center"/>
            </w:pPr>
            <w:r w:rsidRPr="002D14F4">
              <w:t>48</w:t>
            </w:r>
          </w:p>
        </w:tc>
        <w:tc>
          <w:tcPr>
            <w:tcW w:w="2268" w:type="dxa"/>
            <w:vAlign w:val="center"/>
          </w:tcPr>
          <w:p w:rsidR="006814B8" w:rsidRPr="002D14F4" w:rsidRDefault="006814B8" w:rsidP="00882725">
            <w:pPr>
              <w:spacing w:before="0" w:line="276" w:lineRule="auto"/>
              <w:ind w:firstLine="0"/>
              <w:jc w:val="center"/>
            </w:pPr>
            <w:r w:rsidRPr="002D14F4">
              <w:t>48</w:t>
            </w:r>
          </w:p>
        </w:tc>
      </w:tr>
      <w:tr w:rsidR="006814B8" w:rsidRPr="002D14F4" w:rsidTr="00DE3A59">
        <w:trPr>
          <w:jc w:val="center"/>
        </w:trPr>
        <w:tc>
          <w:tcPr>
            <w:tcW w:w="1559" w:type="dxa"/>
            <w:vAlign w:val="center"/>
          </w:tcPr>
          <w:p w:rsidR="006814B8" w:rsidRPr="002D14F4" w:rsidRDefault="006814B8" w:rsidP="00882725">
            <w:pPr>
              <w:spacing w:before="0" w:line="276" w:lineRule="auto"/>
              <w:ind w:firstLine="34"/>
              <w:jc w:val="center"/>
            </w:pPr>
            <w:r w:rsidRPr="002D14F4">
              <w:t>1998</w:t>
            </w:r>
          </w:p>
        </w:tc>
        <w:tc>
          <w:tcPr>
            <w:tcW w:w="2126" w:type="dxa"/>
            <w:vAlign w:val="center"/>
          </w:tcPr>
          <w:p w:rsidR="006814B8" w:rsidRPr="002D14F4" w:rsidRDefault="006814B8" w:rsidP="00882725">
            <w:pPr>
              <w:spacing w:before="0" w:line="276" w:lineRule="auto"/>
              <w:ind w:firstLine="0"/>
              <w:jc w:val="center"/>
            </w:pPr>
            <w:r w:rsidRPr="002D14F4">
              <w:t>52</w:t>
            </w:r>
          </w:p>
        </w:tc>
        <w:tc>
          <w:tcPr>
            <w:tcW w:w="1985" w:type="dxa"/>
            <w:vAlign w:val="center"/>
          </w:tcPr>
          <w:p w:rsidR="006814B8" w:rsidRPr="002D14F4" w:rsidRDefault="006814B8" w:rsidP="00882725">
            <w:pPr>
              <w:spacing w:before="0" w:line="276" w:lineRule="auto"/>
              <w:ind w:firstLine="0"/>
              <w:jc w:val="center"/>
            </w:pPr>
            <w:r w:rsidRPr="002D14F4">
              <w:t>44</w:t>
            </w:r>
          </w:p>
        </w:tc>
        <w:tc>
          <w:tcPr>
            <w:tcW w:w="2268" w:type="dxa"/>
            <w:vAlign w:val="center"/>
          </w:tcPr>
          <w:p w:rsidR="006814B8" w:rsidRPr="002D14F4" w:rsidRDefault="006814B8" w:rsidP="00882725">
            <w:pPr>
              <w:spacing w:before="0" w:line="276" w:lineRule="auto"/>
              <w:ind w:firstLine="0"/>
              <w:jc w:val="center"/>
            </w:pPr>
            <w:r w:rsidRPr="002D14F4">
              <w:t>44</w:t>
            </w:r>
          </w:p>
        </w:tc>
      </w:tr>
      <w:tr w:rsidR="006814B8" w:rsidRPr="002D14F4" w:rsidTr="00DE3A59">
        <w:trPr>
          <w:jc w:val="center"/>
        </w:trPr>
        <w:tc>
          <w:tcPr>
            <w:tcW w:w="1559" w:type="dxa"/>
            <w:vAlign w:val="center"/>
          </w:tcPr>
          <w:p w:rsidR="006814B8" w:rsidRPr="002D14F4" w:rsidRDefault="006814B8" w:rsidP="00882725">
            <w:pPr>
              <w:spacing w:before="0" w:line="276" w:lineRule="auto"/>
              <w:ind w:firstLine="34"/>
              <w:jc w:val="center"/>
            </w:pPr>
            <w:r w:rsidRPr="002D14F4">
              <w:t>2000</w:t>
            </w:r>
          </w:p>
        </w:tc>
        <w:tc>
          <w:tcPr>
            <w:tcW w:w="2126" w:type="dxa"/>
            <w:vAlign w:val="center"/>
          </w:tcPr>
          <w:p w:rsidR="006814B8" w:rsidRPr="002D14F4" w:rsidRDefault="006814B8" w:rsidP="00882725">
            <w:pPr>
              <w:spacing w:before="0" w:line="276" w:lineRule="auto"/>
              <w:ind w:firstLine="0"/>
              <w:jc w:val="center"/>
            </w:pPr>
            <w:r w:rsidRPr="002D14F4">
              <w:t>37</w:t>
            </w:r>
          </w:p>
        </w:tc>
        <w:tc>
          <w:tcPr>
            <w:tcW w:w="1985" w:type="dxa"/>
            <w:vAlign w:val="center"/>
          </w:tcPr>
          <w:p w:rsidR="006814B8" w:rsidRPr="002D14F4" w:rsidRDefault="006814B8" w:rsidP="00882725">
            <w:pPr>
              <w:spacing w:before="0" w:line="276" w:lineRule="auto"/>
              <w:ind w:firstLine="0"/>
              <w:jc w:val="center"/>
            </w:pPr>
            <w:r w:rsidRPr="002D14F4">
              <w:t>37</w:t>
            </w:r>
          </w:p>
        </w:tc>
        <w:tc>
          <w:tcPr>
            <w:tcW w:w="2268" w:type="dxa"/>
            <w:vAlign w:val="center"/>
          </w:tcPr>
          <w:p w:rsidR="006814B8" w:rsidRPr="002D14F4" w:rsidRDefault="006814B8" w:rsidP="00882725">
            <w:pPr>
              <w:spacing w:before="0" w:line="276" w:lineRule="auto"/>
              <w:ind w:firstLine="0"/>
              <w:jc w:val="center"/>
            </w:pPr>
            <w:r w:rsidRPr="002D14F4">
              <w:t>37</w:t>
            </w:r>
          </w:p>
        </w:tc>
      </w:tr>
      <w:tr w:rsidR="006814B8" w:rsidRPr="002D14F4" w:rsidTr="00DE3A59">
        <w:trPr>
          <w:jc w:val="center"/>
        </w:trPr>
        <w:tc>
          <w:tcPr>
            <w:tcW w:w="1559" w:type="dxa"/>
            <w:vAlign w:val="center"/>
          </w:tcPr>
          <w:p w:rsidR="006814B8" w:rsidRPr="002D14F4" w:rsidRDefault="006814B8" w:rsidP="00882725">
            <w:pPr>
              <w:spacing w:before="0" w:line="276" w:lineRule="auto"/>
              <w:ind w:firstLine="34"/>
              <w:jc w:val="center"/>
            </w:pPr>
            <w:r w:rsidRPr="002D14F4">
              <w:t>2003</w:t>
            </w:r>
          </w:p>
        </w:tc>
        <w:tc>
          <w:tcPr>
            <w:tcW w:w="2126" w:type="dxa"/>
            <w:vAlign w:val="center"/>
          </w:tcPr>
          <w:p w:rsidR="006814B8" w:rsidRPr="002D14F4" w:rsidRDefault="006814B8" w:rsidP="00882725">
            <w:pPr>
              <w:spacing w:before="0" w:line="276" w:lineRule="auto"/>
              <w:ind w:firstLine="0"/>
              <w:jc w:val="center"/>
            </w:pPr>
            <w:r w:rsidRPr="002D14F4">
              <w:t>35</w:t>
            </w:r>
          </w:p>
        </w:tc>
        <w:tc>
          <w:tcPr>
            <w:tcW w:w="1985" w:type="dxa"/>
            <w:vAlign w:val="center"/>
          </w:tcPr>
          <w:p w:rsidR="006814B8" w:rsidRPr="002D14F4" w:rsidRDefault="006814B8" w:rsidP="00882725">
            <w:pPr>
              <w:spacing w:before="0" w:line="276" w:lineRule="auto"/>
              <w:ind w:firstLine="0"/>
              <w:jc w:val="center"/>
            </w:pPr>
            <w:r w:rsidRPr="002D14F4">
              <w:t>35</w:t>
            </w:r>
          </w:p>
        </w:tc>
        <w:tc>
          <w:tcPr>
            <w:tcW w:w="2268" w:type="dxa"/>
            <w:vAlign w:val="center"/>
          </w:tcPr>
          <w:p w:rsidR="006814B8" w:rsidRPr="002D14F4" w:rsidRDefault="006814B8" w:rsidP="00882725">
            <w:pPr>
              <w:spacing w:before="0" w:line="276" w:lineRule="auto"/>
              <w:ind w:firstLine="0"/>
              <w:jc w:val="center"/>
            </w:pPr>
            <w:r w:rsidRPr="002D14F4">
              <w:t>35</w:t>
            </w:r>
          </w:p>
        </w:tc>
      </w:tr>
    </w:tbl>
    <w:p w:rsidR="00A4727E" w:rsidRPr="00FA68D3" w:rsidRDefault="00FA68D3" w:rsidP="00882725">
      <w:pPr>
        <w:shd w:val="clear" w:color="auto" w:fill="FFFFFF"/>
        <w:spacing w:before="0" w:line="276" w:lineRule="auto"/>
        <w:jc w:val="both"/>
      </w:pPr>
      <w:r w:rsidRPr="00FA68D3">
        <w:rPr>
          <w:lang w:val="fr-FR"/>
        </w:rPr>
        <w:t>T</w:t>
      </w:r>
      <w:r w:rsidRPr="00FA68D3">
        <w:t xml:space="preserve">ại Hà Lan, </w:t>
      </w:r>
      <w:r w:rsidR="00E10BE0" w:rsidRPr="00FA68D3">
        <w:t xml:space="preserve">80% chất thải là từ bò. Kim loại nặng không phải là vấn đề lớn ở chất thải chăn nuôi bò. </w:t>
      </w:r>
    </w:p>
    <w:p w:rsidR="006814B8" w:rsidRPr="009A6258" w:rsidRDefault="006814B8" w:rsidP="00882725">
      <w:pPr>
        <w:shd w:val="clear" w:color="auto" w:fill="FFFFFF"/>
        <w:spacing w:before="0" w:line="276" w:lineRule="auto"/>
        <w:jc w:val="both"/>
      </w:pPr>
      <w:r w:rsidRPr="009A6258">
        <w:t>+ Xử lý chất thải chăn nuôi thừa. Hệ thống phân phối chất thải chăn nuôi gồm 3 liên kết:</w:t>
      </w:r>
    </w:p>
    <w:p w:rsidR="006814B8" w:rsidRPr="009A6258" w:rsidRDefault="006814B8" w:rsidP="00882725">
      <w:pPr>
        <w:shd w:val="clear" w:color="auto" w:fill="FFFFFF"/>
        <w:spacing w:before="0" w:line="276" w:lineRule="auto"/>
        <w:jc w:val="both"/>
      </w:pPr>
      <w:r w:rsidRPr="009A6258">
        <w:tab/>
        <w:t>- Trại chăn nuôi có lượng chất thải dư thừa,</w:t>
      </w:r>
    </w:p>
    <w:p w:rsidR="006814B8" w:rsidRPr="009A6258" w:rsidRDefault="006814B8" w:rsidP="00882725">
      <w:pPr>
        <w:shd w:val="clear" w:color="auto" w:fill="FFFFFF"/>
        <w:spacing w:before="0" w:line="276" w:lineRule="auto"/>
        <w:jc w:val="both"/>
      </w:pPr>
      <w:r w:rsidRPr="009A6258">
        <w:tab/>
        <w:t>- Công ty vận chuyển chất thải,</w:t>
      </w:r>
    </w:p>
    <w:p w:rsidR="006814B8" w:rsidRPr="009A6258" w:rsidRDefault="006814B8" w:rsidP="00882725">
      <w:pPr>
        <w:shd w:val="clear" w:color="auto" w:fill="FFFFFF"/>
        <w:spacing w:before="0" w:line="276" w:lineRule="auto"/>
        <w:jc w:val="both"/>
      </w:pPr>
      <w:r w:rsidRPr="009A6258">
        <w:tab/>
        <w:t>- Trang trại nhận chất thải (trồng trọt hoặc chăn nuôi có đất canh tác)</w:t>
      </w:r>
    </w:p>
    <w:p w:rsidR="006814B8" w:rsidRPr="00851AC3" w:rsidRDefault="006814B8" w:rsidP="00660630">
      <w:pPr>
        <w:shd w:val="clear" w:color="auto" w:fill="FFFFFF"/>
        <w:spacing w:before="0" w:line="276" w:lineRule="auto"/>
        <w:jc w:val="both"/>
      </w:pPr>
      <w:r w:rsidRPr="009A6258">
        <w:t xml:space="preserve">Trang trại chăn nuôi có chất thải dư thừa phải trả từ 10-23 € cho công ty vận chuyển. Công ty vận chuyển phải trả 3-10 €/tấn cho trang trại nhận chất thải chăn nuôi. </w:t>
      </w:r>
    </w:p>
    <w:p w:rsidR="008F1D72" w:rsidRPr="008714B4" w:rsidRDefault="00CC1C66" w:rsidP="00882725">
      <w:pPr>
        <w:spacing w:before="0" w:line="276" w:lineRule="auto"/>
        <w:ind w:firstLine="0"/>
        <w:rPr>
          <w:b/>
          <w:i/>
        </w:rPr>
      </w:pPr>
      <w:r w:rsidRPr="008714B4">
        <w:rPr>
          <w:b/>
          <w:i/>
        </w:rPr>
        <w:t>4</w:t>
      </w:r>
      <w:r w:rsidR="008F1D72" w:rsidRPr="008714B4">
        <w:rPr>
          <w:b/>
          <w:i/>
        </w:rPr>
        <w:t>.3.2. Bỉ</w:t>
      </w:r>
    </w:p>
    <w:p w:rsidR="008F1D72" w:rsidRPr="008714B4" w:rsidRDefault="008F1D72" w:rsidP="00882725">
      <w:pPr>
        <w:spacing w:before="0" w:line="276" w:lineRule="auto"/>
        <w:ind w:firstLine="0"/>
        <w:rPr>
          <w:i/>
        </w:rPr>
      </w:pPr>
      <w:r w:rsidRPr="008714B4">
        <w:rPr>
          <w:i/>
        </w:rPr>
        <w:t>* Quy định về phân bón</w:t>
      </w:r>
    </w:p>
    <w:p w:rsidR="008F1D72" w:rsidRPr="008714B4" w:rsidRDefault="00157EB0" w:rsidP="00882725">
      <w:pPr>
        <w:spacing w:before="0" w:line="276" w:lineRule="auto"/>
        <w:ind w:firstLine="0"/>
        <w:jc w:val="both"/>
      </w:pPr>
      <w:r w:rsidRPr="008714B4">
        <w:tab/>
      </w:r>
      <w:r w:rsidR="008F1D72" w:rsidRPr="008714B4">
        <w:t xml:space="preserve">Quy định về phân bón là sự chuyển đổi của Luật phân bón Châu âu vào luật </w:t>
      </w:r>
      <w:r w:rsidR="00026BF2" w:rsidRPr="00026BF2">
        <w:t xml:space="preserve">của </w:t>
      </w:r>
      <w:r w:rsidR="008F1D72" w:rsidRPr="008714B4">
        <w:t xml:space="preserve">Bỉ. Luật này quy định </w:t>
      </w:r>
      <w:r w:rsidRPr="008714B4">
        <w:t xml:space="preserve">việc </w:t>
      </w:r>
      <w:r w:rsidR="008F1D72" w:rsidRPr="008714B4">
        <w:t>hạn chế sử dụng (</w:t>
      </w:r>
      <w:r w:rsidRPr="008714B4">
        <w:t>Ni tơ và phốt pho</w:t>
      </w:r>
      <w:r w:rsidR="008F1D72" w:rsidRPr="008714B4">
        <w:t>)</w:t>
      </w:r>
      <w:r w:rsidRPr="008714B4">
        <w:t xml:space="preserve"> </w:t>
      </w:r>
      <w:r w:rsidR="00026BF2" w:rsidRPr="00026BF2">
        <w:t>bón</w:t>
      </w:r>
      <w:r w:rsidRPr="008714B4">
        <w:t xml:space="preserve"> vào đất của Bỉ cho các loại phân bón khác nhau: chất thải chăn nuôi, phân bón khoáng và các loại phân bón khác. Vào tháng 6 năm 2015, luật phân bón mới của Bỉ có hiệu lực, Kế hoạch quản lý phân bón lần thứ 6 có hiệu lực (2015-2018). Nguyên tắc của nó là riêng biệt hóa từng vùng với lưu tâm đặc biệt dành cho "trang trại tập trung". Tiếp theo, phương pháp cấp độ trang trại là áp dụng lượng phân bón nhất định cho mỗi trang trại; </w:t>
      </w:r>
      <w:r w:rsidR="00A43C9D" w:rsidRPr="008714B4">
        <w:t>trước đó, lượng phân bón nhất được cho phép sử dụng cho mỗi khu đất canh tác được thông báo. Trên hết, tất cả đất canh tác ở Bỉ (Flemish) được chia ra làm 4 nhóm, phụ thuộc vào lượng phốt pho có trong đất. Loại đất xác định lượng phốt pho tối đa cho phép sử dụng.</w:t>
      </w:r>
    </w:p>
    <w:p w:rsidR="00A43C9D" w:rsidRPr="008714B4" w:rsidRDefault="000A295F" w:rsidP="00882725">
      <w:pPr>
        <w:spacing w:before="0" w:line="276" w:lineRule="auto"/>
        <w:ind w:firstLine="0"/>
        <w:jc w:val="both"/>
        <w:rPr>
          <w:b/>
          <w:i/>
        </w:rPr>
      </w:pPr>
      <w:r w:rsidRPr="008714B4">
        <w:rPr>
          <w:b/>
          <w:i/>
        </w:rPr>
        <w:t>Giới hạn ni tơ</w:t>
      </w:r>
    </w:p>
    <w:p w:rsidR="000A295F" w:rsidRPr="008714B4" w:rsidRDefault="00B242BC" w:rsidP="00882725">
      <w:pPr>
        <w:spacing w:before="0" w:line="276" w:lineRule="auto"/>
        <w:ind w:firstLine="0"/>
        <w:jc w:val="both"/>
      </w:pPr>
      <w:r w:rsidRPr="008714B4">
        <w:tab/>
      </w:r>
      <w:r w:rsidR="000A295F" w:rsidRPr="008714B4">
        <w:t xml:space="preserve">Tiêu chuẩn, dựa trên "ni tơ hiệu quả", khác nhau </w:t>
      </w:r>
      <w:r w:rsidR="00CC11C6" w:rsidRPr="008714B4">
        <w:t xml:space="preserve">cho mỗi nhóm cây trồng và cho mỗi loại đất. Ni tơ hiệu quả là tổng lượng ni tơ sử dụng từ chất thải chăn nuôi và các sản phẩm có nguồn gốc động vật có sẵn cho cây trồng sử dụng trong mùa vụ đó.  </w:t>
      </w:r>
    </w:p>
    <w:p w:rsidR="008F1D72" w:rsidRPr="008714B4" w:rsidRDefault="00906484" w:rsidP="00882725">
      <w:pPr>
        <w:spacing w:before="0" w:line="276" w:lineRule="auto"/>
        <w:ind w:firstLine="0"/>
        <w:rPr>
          <w:i/>
        </w:rPr>
      </w:pPr>
      <w:r w:rsidRPr="008714B4">
        <w:rPr>
          <w:i/>
        </w:rPr>
        <w:t>* Phương thức và thời gian sử dụng:</w:t>
      </w:r>
    </w:p>
    <w:p w:rsidR="008F1D72" w:rsidRPr="008714B4" w:rsidRDefault="00906484" w:rsidP="00882725">
      <w:pPr>
        <w:spacing w:before="0" w:line="276" w:lineRule="auto"/>
        <w:ind w:firstLine="0"/>
        <w:jc w:val="both"/>
      </w:pPr>
      <w:r w:rsidRPr="008714B4">
        <w:tab/>
        <w:t xml:space="preserve">Việc sử dụng chất thải chăn nuôi, các loại phân bón khác và phân bón vô cơ trên đất canh tác bị cấm từ ngày 1/9 cho đến 15/2. Bên cạnh đó, việc bón phân bị cấm vào ban đêm, vào ngày thứ bảy chủ nhật và các ngày nghỉ, ở vùng ven biển trừ phân bón vô cơ. </w:t>
      </w:r>
      <w:r w:rsidR="00851AC3" w:rsidRPr="008714B4">
        <w:t>Việc giảm giá trị dinh dưỡng</w:t>
      </w:r>
      <w:r w:rsidR="00FC316D" w:rsidRPr="008714B4">
        <w:t xml:space="preserve"> là có thể xảy ra với phân và sản phẩm ủ compost (chỉ cấm từ ngày 15/10 cho đến 15/1), hoặc </w:t>
      </w:r>
      <w:r w:rsidR="00B956A6" w:rsidRPr="008714B4">
        <w:t>thậm trí cho cây trồng trung gian cố định đạm, nó có thể có lợi trong thời gian "trễ".</w:t>
      </w:r>
    </w:p>
    <w:p w:rsidR="00B956A6" w:rsidRPr="008714B4" w:rsidRDefault="00B956A6" w:rsidP="00882725">
      <w:pPr>
        <w:spacing w:before="0" w:line="276" w:lineRule="auto"/>
        <w:ind w:firstLine="0"/>
        <w:jc w:val="both"/>
      </w:pPr>
      <w:r w:rsidRPr="008714B4">
        <w:tab/>
        <w:t xml:space="preserve">Yêu cầu áp dụng bón trong 2 giờ với chất thải lỏng và 24 giờ cho chất thải chăn nuôi khác. Quy định này giúp hạn chế </w:t>
      </w:r>
      <w:r w:rsidR="00CF6A85" w:rsidRPr="008714B4">
        <w:t>phát thải khí từ chất thải chăn nuôi</w:t>
      </w:r>
      <w:r w:rsidRPr="008714B4">
        <w:t xml:space="preserve"> ra môi trườ</w:t>
      </w:r>
      <w:r w:rsidR="00CF6A85" w:rsidRPr="008714B4">
        <w:t>ng không khí</w:t>
      </w:r>
      <w:r w:rsidRPr="008714B4">
        <w:t>:</w:t>
      </w:r>
    </w:p>
    <w:p w:rsidR="00B956A6" w:rsidRPr="008714B4" w:rsidRDefault="00B956A6" w:rsidP="00882725">
      <w:pPr>
        <w:spacing w:before="0" w:line="276" w:lineRule="auto"/>
        <w:ind w:firstLine="0"/>
        <w:jc w:val="both"/>
      </w:pPr>
      <w:r w:rsidRPr="008714B4">
        <w:tab/>
        <w:t>Các loại phân bón khác và chất thải chăn nuôi</w:t>
      </w:r>
    </w:p>
    <w:p w:rsidR="00B956A6" w:rsidRPr="008714B4" w:rsidRDefault="00B956A6" w:rsidP="00882725">
      <w:pPr>
        <w:tabs>
          <w:tab w:val="left" w:pos="720"/>
          <w:tab w:val="left" w:pos="1440"/>
          <w:tab w:val="left" w:pos="2160"/>
          <w:tab w:val="left" w:pos="2880"/>
          <w:tab w:val="left" w:pos="3600"/>
          <w:tab w:val="left" w:pos="4320"/>
          <w:tab w:val="left" w:pos="5040"/>
          <w:tab w:val="left" w:pos="5760"/>
          <w:tab w:val="left" w:pos="6780"/>
        </w:tabs>
        <w:spacing w:before="0" w:line="276" w:lineRule="auto"/>
        <w:ind w:firstLine="0"/>
        <w:jc w:val="both"/>
      </w:pPr>
      <w:r w:rsidRPr="008714B4">
        <w:tab/>
        <w:t xml:space="preserve">- </w:t>
      </w:r>
      <w:r w:rsidR="00357AC5" w:rsidRPr="008714B4">
        <w:t xml:space="preserve">Bón bằng cách sử dụng </w:t>
      </w:r>
      <w:r w:rsidR="00CF6A85" w:rsidRPr="008714B4">
        <w:t xml:space="preserve">thiết bị chuyên dụng bơm xuống đất </w:t>
      </w:r>
      <w:r w:rsidRPr="008714B4">
        <w:t>đồng cỏ hoặc đất canh tác</w:t>
      </w:r>
      <w:r w:rsidR="00CF6A85" w:rsidRPr="008714B4">
        <w:t>;</w:t>
      </w:r>
      <w:r w:rsidRPr="008714B4">
        <w:tab/>
      </w:r>
    </w:p>
    <w:p w:rsidR="00B956A6" w:rsidRPr="008714B4" w:rsidRDefault="00B956A6" w:rsidP="00882725">
      <w:pPr>
        <w:tabs>
          <w:tab w:val="left" w:pos="720"/>
          <w:tab w:val="left" w:pos="1440"/>
          <w:tab w:val="left" w:pos="2160"/>
          <w:tab w:val="left" w:pos="2880"/>
          <w:tab w:val="left" w:pos="3600"/>
          <w:tab w:val="left" w:pos="4320"/>
          <w:tab w:val="left" w:pos="5040"/>
          <w:tab w:val="left" w:pos="5760"/>
          <w:tab w:val="left" w:pos="6780"/>
        </w:tabs>
        <w:spacing w:before="0" w:line="276" w:lineRule="auto"/>
        <w:ind w:firstLine="0"/>
        <w:jc w:val="both"/>
      </w:pPr>
      <w:r w:rsidRPr="008714B4">
        <w:tab/>
        <w:t xml:space="preserve">- </w:t>
      </w:r>
      <w:r w:rsidR="00CF6A85" w:rsidRPr="008714B4">
        <w:t>B</w:t>
      </w:r>
      <w:r w:rsidR="00581D68" w:rsidRPr="008714B4">
        <w:t xml:space="preserve">ơm hoặc đưa </w:t>
      </w:r>
      <w:r w:rsidRPr="008714B4">
        <w:t xml:space="preserve">(ngay </w:t>
      </w:r>
      <w:r w:rsidR="00CF6A85" w:rsidRPr="008714B4">
        <w:t xml:space="preserve">lập tức </w:t>
      </w:r>
      <w:r w:rsidRPr="008714B4">
        <w:t xml:space="preserve">vào ngày thứ bảy với chất thải chăn nuôi) vào đất không canh tác, nhưng thời gian tăng lên 24 giờ với phân, phân ủ compost và các loại phân bón khác có hàm lượng ni tơ thấp </w:t>
      </w:r>
      <w:r w:rsidR="00581D68" w:rsidRPr="008714B4">
        <w:t>khác; quy định này không</w:t>
      </w:r>
      <w:r w:rsidRPr="008714B4">
        <w:t xml:space="preserve"> bắt buộc </w:t>
      </w:r>
      <w:r w:rsidR="00581D68" w:rsidRPr="008714B4">
        <w:t xml:space="preserve">cho chất thải chăn nuôi sử dụng cho </w:t>
      </w:r>
      <w:r w:rsidRPr="008714B4">
        <w:t>đồng cỏ hoặc đất canh tác</w:t>
      </w:r>
      <w:r w:rsidR="007C176C" w:rsidRPr="008714B4">
        <w:t xml:space="preserve"> </w:t>
      </w:r>
      <w:r w:rsidR="00581D68" w:rsidRPr="008714B4">
        <w:t xml:space="preserve">trồng cây </w:t>
      </w:r>
      <w:r w:rsidR="007C176C" w:rsidRPr="008714B4">
        <w:t xml:space="preserve">ngũ cốc mùa đông, </w:t>
      </w:r>
      <w:r w:rsidR="00581D68" w:rsidRPr="008714B4">
        <w:t>cây thức ăn gia súc dùng để ủ chua</w:t>
      </w:r>
      <w:r w:rsidR="007C176C" w:rsidRPr="008714B4">
        <w:t>, v.v.</w:t>
      </w:r>
    </w:p>
    <w:p w:rsidR="007C176C" w:rsidRPr="008714B4" w:rsidRDefault="000947A2" w:rsidP="00882725">
      <w:pPr>
        <w:tabs>
          <w:tab w:val="left" w:pos="720"/>
          <w:tab w:val="left" w:pos="1440"/>
          <w:tab w:val="left" w:pos="2160"/>
          <w:tab w:val="left" w:pos="2880"/>
          <w:tab w:val="left" w:pos="3600"/>
          <w:tab w:val="left" w:pos="4320"/>
          <w:tab w:val="left" w:pos="5040"/>
          <w:tab w:val="left" w:pos="5760"/>
          <w:tab w:val="left" w:pos="6780"/>
        </w:tabs>
        <w:spacing w:before="0" w:line="276" w:lineRule="auto"/>
        <w:ind w:firstLine="0"/>
        <w:jc w:val="both"/>
        <w:rPr>
          <w:b/>
        </w:rPr>
      </w:pPr>
      <w:r w:rsidRPr="008714B4">
        <w:rPr>
          <w:b/>
        </w:rPr>
        <w:tab/>
      </w:r>
      <w:r w:rsidR="007C176C" w:rsidRPr="008714B4">
        <w:rPr>
          <w:b/>
        </w:rPr>
        <w:t>- Chất thải chăn nuôi đã được xử lý: không được sử dụng nếu như hàm lượng ni tơ &lt; 1kg/1000kg (1000 lít)</w:t>
      </w:r>
      <w:r w:rsidR="00581D68" w:rsidRPr="008714B4">
        <w:rPr>
          <w:b/>
        </w:rPr>
        <w:t>.</w:t>
      </w:r>
    </w:p>
    <w:p w:rsidR="007C176C" w:rsidRPr="008714B4" w:rsidRDefault="007C176C" w:rsidP="00882725">
      <w:pPr>
        <w:tabs>
          <w:tab w:val="left" w:pos="720"/>
          <w:tab w:val="left" w:pos="1440"/>
          <w:tab w:val="left" w:pos="2160"/>
          <w:tab w:val="left" w:pos="2880"/>
          <w:tab w:val="left" w:pos="3600"/>
          <w:tab w:val="left" w:pos="4320"/>
          <w:tab w:val="left" w:pos="5040"/>
          <w:tab w:val="left" w:pos="5760"/>
          <w:tab w:val="left" w:pos="6780"/>
        </w:tabs>
        <w:spacing w:before="0" w:line="276" w:lineRule="auto"/>
        <w:ind w:firstLine="0"/>
        <w:jc w:val="both"/>
        <w:rPr>
          <w:b/>
          <w:i/>
        </w:rPr>
      </w:pPr>
      <w:r w:rsidRPr="008714B4">
        <w:rPr>
          <w:b/>
          <w:i/>
        </w:rPr>
        <w:t>Lưu trữ:</w:t>
      </w:r>
    </w:p>
    <w:p w:rsidR="007C176C" w:rsidRPr="008714B4" w:rsidRDefault="007C176C" w:rsidP="00882725">
      <w:pPr>
        <w:tabs>
          <w:tab w:val="left" w:pos="720"/>
          <w:tab w:val="left" w:pos="1440"/>
          <w:tab w:val="left" w:pos="2160"/>
          <w:tab w:val="left" w:pos="2880"/>
          <w:tab w:val="left" w:pos="3600"/>
          <w:tab w:val="left" w:pos="4320"/>
          <w:tab w:val="left" w:pos="5040"/>
          <w:tab w:val="left" w:pos="5760"/>
          <w:tab w:val="left" w:pos="6780"/>
        </w:tabs>
        <w:spacing w:before="0" w:line="276" w:lineRule="auto"/>
        <w:ind w:firstLine="0"/>
        <w:jc w:val="both"/>
      </w:pPr>
      <w:r w:rsidRPr="008714B4">
        <w:tab/>
      </w:r>
      <w:r w:rsidR="00581D68" w:rsidRPr="008714B4">
        <w:t>Yêu cầu về thể tích</w:t>
      </w:r>
      <w:r w:rsidRPr="008714B4">
        <w:t xml:space="preserve"> lưu trữ tối thiểu</w:t>
      </w:r>
      <w:r w:rsidR="00581D68" w:rsidRPr="008714B4">
        <w:t xml:space="preserve"> của các bể chứa chất thải</w:t>
      </w:r>
      <w:r w:rsidRPr="008714B4">
        <w:t>:</w:t>
      </w:r>
    </w:p>
    <w:p w:rsidR="007C176C" w:rsidRPr="008714B4" w:rsidRDefault="007C176C" w:rsidP="00882725">
      <w:pPr>
        <w:tabs>
          <w:tab w:val="left" w:pos="720"/>
          <w:tab w:val="left" w:pos="1440"/>
          <w:tab w:val="left" w:pos="2160"/>
          <w:tab w:val="left" w:pos="2880"/>
          <w:tab w:val="left" w:pos="3600"/>
          <w:tab w:val="left" w:pos="4320"/>
          <w:tab w:val="left" w:pos="5040"/>
          <w:tab w:val="left" w:pos="5760"/>
          <w:tab w:val="left" w:pos="6780"/>
        </w:tabs>
        <w:spacing w:before="0" w:line="276" w:lineRule="auto"/>
        <w:ind w:firstLine="0"/>
        <w:jc w:val="both"/>
      </w:pPr>
      <w:r w:rsidRPr="008714B4">
        <w:tab/>
        <w:t>- 9 tháng với chất thải chăn nuôi gia súc nuôi ở trong chuồng;</w:t>
      </w:r>
    </w:p>
    <w:p w:rsidR="007C176C" w:rsidRPr="008714B4" w:rsidRDefault="007C176C" w:rsidP="00882725">
      <w:pPr>
        <w:tabs>
          <w:tab w:val="left" w:pos="720"/>
          <w:tab w:val="left" w:pos="1440"/>
          <w:tab w:val="left" w:pos="2160"/>
          <w:tab w:val="left" w:pos="2880"/>
          <w:tab w:val="left" w:pos="3600"/>
          <w:tab w:val="left" w:pos="4320"/>
          <w:tab w:val="left" w:pos="5040"/>
          <w:tab w:val="left" w:pos="5760"/>
          <w:tab w:val="left" w:pos="6780"/>
        </w:tabs>
        <w:spacing w:before="0" w:line="276" w:lineRule="auto"/>
        <w:ind w:firstLine="0"/>
        <w:jc w:val="both"/>
      </w:pPr>
      <w:r w:rsidRPr="008714B4">
        <w:tab/>
        <w:t>- 6 tháng với vật nuôi chăn thả;</w:t>
      </w:r>
    </w:p>
    <w:p w:rsidR="007C176C" w:rsidRPr="008714B4" w:rsidRDefault="007C176C" w:rsidP="00882725">
      <w:pPr>
        <w:tabs>
          <w:tab w:val="left" w:pos="720"/>
          <w:tab w:val="left" w:pos="1440"/>
          <w:tab w:val="left" w:pos="2160"/>
          <w:tab w:val="left" w:pos="2880"/>
          <w:tab w:val="left" w:pos="3600"/>
          <w:tab w:val="left" w:pos="4320"/>
          <w:tab w:val="left" w:pos="5040"/>
          <w:tab w:val="left" w:pos="5760"/>
          <w:tab w:val="left" w:pos="6780"/>
        </w:tabs>
        <w:spacing w:before="0" w:line="276" w:lineRule="auto"/>
        <w:ind w:firstLine="0"/>
        <w:jc w:val="both"/>
      </w:pPr>
      <w:r w:rsidRPr="008714B4">
        <w:tab/>
        <w:t xml:space="preserve">- 3 tháng </w:t>
      </w:r>
      <w:r w:rsidR="00581D68" w:rsidRPr="008714B4">
        <w:t xml:space="preserve">cho </w:t>
      </w:r>
      <w:r w:rsidRPr="008714B4">
        <w:t xml:space="preserve">chất thải chăn nuôi </w:t>
      </w:r>
      <w:r w:rsidR="003F15A3" w:rsidRPr="008714B4">
        <w:t>lưu trữ trong chuồng nuôi;</w:t>
      </w:r>
    </w:p>
    <w:p w:rsidR="007C176C" w:rsidRPr="008714B4" w:rsidRDefault="007C176C" w:rsidP="00882725">
      <w:pPr>
        <w:tabs>
          <w:tab w:val="left" w:pos="720"/>
          <w:tab w:val="left" w:pos="1440"/>
          <w:tab w:val="left" w:pos="2160"/>
          <w:tab w:val="left" w:pos="2880"/>
          <w:tab w:val="left" w:pos="3600"/>
          <w:tab w:val="left" w:pos="4320"/>
          <w:tab w:val="left" w:pos="5040"/>
          <w:tab w:val="left" w:pos="5760"/>
          <w:tab w:val="left" w:pos="6780"/>
        </w:tabs>
        <w:spacing w:before="0" w:line="276" w:lineRule="auto"/>
        <w:ind w:firstLine="0"/>
        <w:jc w:val="both"/>
      </w:pPr>
      <w:r w:rsidRPr="008714B4">
        <w:tab/>
        <w:t xml:space="preserve">- Không có </w:t>
      </w:r>
      <w:r w:rsidR="00BC2B6C" w:rsidRPr="008714B4">
        <w:t>quy định cho gia cầm: chất thải được đưa ra khỏi chuồng sau mỗi kỳ</w:t>
      </w:r>
      <w:r w:rsidR="00CF6A85" w:rsidRPr="008714B4">
        <w:t xml:space="preserve"> nuôi</w:t>
      </w:r>
      <w:r w:rsidR="003F15A3" w:rsidRPr="008714B4">
        <w:t>.</w:t>
      </w:r>
    </w:p>
    <w:p w:rsidR="00BC2B6C" w:rsidRPr="008714B4" w:rsidRDefault="00BC2B6C" w:rsidP="00882725">
      <w:pPr>
        <w:tabs>
          <w:tab w:val="left" w:pos="720"/>
          <w:tab w:val="left" w:pos="1440"/>
          <w:tab w:val="left" w:pos="2160"/>
          <w:tab w:val="left" w:pos="2880"/>
          <w:tab w:val="left" w:pos="3600"/>
          <w:tab w:val="left" w:pos="4320"/>
          <w:tab w:val="left" w:pos="5040"/>
          <w:tab w:val="left" w:pos="5760"/>
          <w:tab w:val="left" w:pos="6780"/>
        </w:tabs>
        <w:spacing w:before="0" w:line="276" w:lineRule="auto"/>
        <w:ind w:firstLine="0"/>
        <w:jc w:val="both"/>
        <w:rPr>
          <w:b/>
          <w:i/>
        </w:rPr>
      </w:pPr>
      <w:r w:rsidRPr="008714B4">
        <w:rPr>
          <w:b/>
          <w:i/>
        </w:rPr>
        <w:t>* Xử lý:</w:t>
      </w:r>
    </w:p>
    <w:p w:rsidR="007C176C" w:rsidRPr="008714B4" w:rsidRDefault="00BC2B6C" w:rsidP="00882725">
      <w:pPr>
        <w:tabs>
          <w:tab w:val="left" w:pos="720"/>
          <w:tab w:val="left" w:pos="1440"/>
          <w:tab w:val="left" w:pos="2160"/>
          <w:tab w:val="left" w:pos="2880"/>
          <w:tab w:val="left" w:pos="3600"/>
          <w:tab w:val="left" w:pos="4320"/>
          <w:tab w:val="left" w:pos="5040"/>
          <w:tab w:val="left" w:pos="5760"/>
          <w:tab w:val="left" w:pos="6780"/>
        </w:tabs>
        <w:spacing w:before="0" w:line="276" w:lineRule="auto"/>
        <w:ind w:firstLine="0"/>
        <w:jc w:val="both"/>
      </w:pPr>
      <w:r w:rsidRPr="008714B4">
        <w:tab/>
        <w:t xml:space="preserve">Trong quy định chất thải Flemish, </w:t>
      </w:r>
      <w:r w:rsidR="000947A2" w:rsidRPr="008714B4">
        <w:t xml:space="preserve">thuật ngữ </w:t>
      </w:r>
      <w:r w:rsidRPr="008714B4">
        <w:t>"xử lý chất thải" được xác định khi</w:t>
      </w:r>
      <w:r w:rsidR="000947A2" w:rsidRPr="008714B4">
        <w:t xml:space="preserve"> chất thải được </w:t>
      </w:r>
      <w:r w:rsidR="003F15A3" w:rsidRPr="008714B4">
        <w:t>quản lý</w:t>
      </w:r>
      <w:r w:rsidR="000947A2" w:rsidRPr="008714B4">
        <w:t xml:space="preserve"> theo một trong các </w:t>
      </w:r>
      <w:r w:rsidR="003F15A3" w:rsidRPr="008714B4">
        <w:t>cách</w:t>
      </w:r>
      <w:r w:rsidR="000947A2" w:rsidRPr="008714B4">
        <w:t xml:space="preserve"> sau</w:t>
      </w:r>
      <w:r w:rsidRPr="008714B4">
        <w:t>:</w:t>
      </w:r>
    </w:p>
    <w:p w:rsidR="00BC2B6C" w:rsidRPr="008714B4" w:rsidRDefault="00BC2B6C" w:rsidP="00882725">
      <w:pPr>
        <w:tabs>
          <w:tab w:val="left" w:pos="720"/>
          <w:tab w:val="left" w:pos="1440"/>
          <w:tab w:val="left" w:pos="2160"/>
          <w:tab w:val="left" w:pos="2880"/>
          <w:tab w:val="left" w:pos="3600"/>
          <w:tab w:val="left" w:pos="4320"/>
          <w:tab w:val="left" w:pos="5040"/>
          <w:tab w:val="left" w:pos="5760"/>
          <w:tab w:val="left" w:pos="6780"/>
        </w:tabs>
        <w:spacing w:before="0" w:line="276" w:lineRule="auto"/>
        <w:ind w:firstLine="0"/>
        <w:jc w:val="both"/>
      </w:pPr>
      <w:r w:rsidRPr="008714B4">
        <w:tab/>
        <w:t>- Xuất khẩu chất thải chăn nuôi chưa qua xử lý (chỉ chất thải gia cầm và ngựa);</w:t>
      </w:r>
    </w:p>
    <w:p w:rsidR="00BC2B6C" w:rsidRPr="008714B4" w:rsidRDefault="00BC2B6C" w:rsidP="00882725">
      <w:pPr>
        <w:tabs>
          <w:tab w:val="left" w:pos="720"/>
          <w:tab w:val="left" w:pos="1440"/>
          <w:tab w:val="left" w:pos="2160"/>
          <w:tab w:val="left" w:pos="2880"/>
          <w:tab w:val="left" w:pos="3600"/>
          <w:tab w:val="left" w:pos="4320"/>
          <w:tab w:val="left" w:pos="5040"/>
          <w:tab w:val="left" w:pos="5760"/>
          <w:tab w:val="left" w:pos="6780"/>
        </w:tabs>
        <w:spacing w:before="0" w:line="276" w:lineRule="auto"/>
        <w:ind w:firstLine="0"/>
        <w:jc w:val="both"/>
      </w:pPr>
      <w:r w:rsidRPr="008714B4">
        <w:tab/>
        <w:t>- Xuất khẩu chất thải chăn nuôi đã qua xử lý;</w:t>
      </w:r>
    </w:p>
    <w:p w:rsidR="00BC2B6C" w:rsidRPr="008714B4" w:rsidRDefault="00BC2B6C" w:rsidP="00882725">
      <w:pPr>
        <w:tabs>
          <w:tab w:val="left" w:pos="720"/>
          <w:tab w:val="left" w:pos="1440"/>
          <w:tab w:val="left" w:pos="2160"/>
          <w:tab w:val="left" w:pos="2880"/>
          <w:tab w:val="left" w:pos="3600"/>
          <w:tab w:val="left" w:pos="4320"/>
          <w:tab w:val="left" w:pos="5040"/>
          <w:tab w:val="left" w:pos="5760"/>
          <w:tab w:val="left" w:pos="6780"/>
        </w:tabs>
        <w:spacing w:before="0" w:line="276" w:lineRule="auto"/>
        <w:ind w:firstLine="0"/>
        <w:jc w:val="both"/>
      </w:pPr>
      <w:r w:rsidRPr="008714B4">
        <w:tab/>
        <w:t>- Đưa chất thải chăn nuôi đã qua xử lý ra đất không phải đất canh tác (vườn riêng, công viên, v.v.);</w:t>
      </w:r>
    </w:p>
    <w:p w:rsidR="00BC2B6C" w:rsidRPr="008714B4" w:rsidRDefault="00BC2B6C" w:rsidP="00882725">
      <w:pPr>
        <w:tabs>
          <w:tab w:val="left" w:pos="720"/>
          <w:tab w:val="left" w:pos="1440"/>
          <w:tab w:val="left" w:pos="2160"/>
          <w:tab w:val="left" w:pos="2880"/>
          <w:tab w:val="left" w:pos="3600"/>
          <w:tab w:val="left" w:pos="4320"/>
          <w:tab w:val="left" w:pos="5040"/>
          <w:tab w:val="left" w:pos="5760"/>
          <w:tab w:val="left" w:pos="6780"/>
        </w:tabs>
        <w:spacing w:before="0" w:line="276" w:lineRule="auto"/>
        <w:ind w:firstLine="0"/>
        <w:jc w:val="both"/>
      </w:pPr>
      <w:r w:rsidRPr="008714B4">
        <w:tab/>
        <w:t>- Chuyển thành phân bón khoáng;</w:t>
      </w:r>
    </w:p>
    <w:p w:rsidR="00BC2B6C" w:rsidRPr="008714B4" w:rsidRDefault="00BC2B6C" w:rsidP="00882725">
      <w:pPr>
        <w:tabs>
          <w:tab w:val="left" w:pos="720"/>
          <w:tab w:val="left" w:pos="1440"/>
          <w:tab w:val="left" w:pos="2160"/>
          <w:tab w:val="left" w:pos="2880"/>
          <w:tab w:val="left" w:pos="3600"/>
          <w:tab w:val="left" w:pos="4320"/>
          <w:tab w:val="left" w:pos="5040"/>
          <w:tab w:val="left" w:pos="5760"/>
          <w:tab w:val="left" w:pos="6780"/>
        </w:tabs>
        <w:spacing w:before="0" w:line="276" w:lineRule="auto"/>
        <w:ind w:firstLine="0"/>
        <w:jc w:val="both"/>
      </w:pPr>
      <w:r w:rsidRPr="008714B4">
        <w:tab/>
        <w:t>- Xử lý thành N2;</w:t>
      </w:r>
    </w:p>
    <w:p w:rsidR="00BC2B6C" w:rsidRPr="008714B4" w:rsidRDefault="00BC2B6C" w:rsidP="00882725">
      <w:pPr>
        <w:tabs>
          <w:tab w:val="left" w:pos="720"/>
          <w:tab w:val="left" w:pos="1440"/>
          <w:tab w:val="left" w:pos="2160"/>
          <w:tab w:val="left" w:pos="2880"/>
          <w:tab w:val="left" w:pos="3600"/>
          <w:tab w:val="left" w:pos="4320"/>
          <w:tab w:val="left" w:pos="5040"/>
          <w:tab w:val="left" w:pos="5760"/>
          <w:tab w:val="left" w:pos="6780"/>
        </w:tabs>
        <w:spacing w:before="0" w:line="276" w:lineRule="auto"/>
        <w:ind w:firstLine="0"/>
        <w:jc w:val="both"/>
      </w:pPr>
      <w:r w:rsidRPr="008714B4">
        <w:tab/>
        <w:t>- Xuất khẩu các loại phân bón khác (ngoài phân gia cầm và ngựa) chưa qua xử lý, sau khi được chấp thuận riêng bởi nơi tiếp nhận.</w:t>
      </w:r>
    </w:p>
    <w:p w:rsidR="00BC2B6C" w:rsidRPr="008714B4" w:rsidRDefault="00BC2B6C" w:rsidP="00882725">
      <w:pPr>
        <w:tabs>
          <w:tab w:val="left" w:pos="720"/>
          <w:tab w:val="left" w:pos="1440"/>
          <w:tab w:val="left" w:pos="2160"/>
          <w:tab w:val="left" w:pos="2880"/>
          <w:tab w:val="left" w:pos="3600"/>
          <w:tab w:val="left" w:pos="4320"/>
          <w:tab w:val="left" w:pos="5040"/>
          <w:tab w:val="left" w:pos="5760"/>
          <w:tab w:val="left" w:pos="6780"/>
        </w:tabs>
        <w:spacing w:before="0" w:line="276" w:lineRule="auto"/>
        <w:ind w:firstLine="0"/>
        <w:jc w:val="both"/>
      </w:pPr>
    </w:p>
    <w:p w:rsidR="00160733" w:rsidRPr="00160733" w:rsidRDefault="00CC1C66" w:rsidP="00882725">
      <w:pPr>
        <w:spacing w:before="0" w:line="276" w:lineRule="auto"/>
        <w:ind w:firstLine="0"/>
        <w:rPr>
          <w:b/>
          <w:i/>
        </w:rPr>
      </w:pPr>
      <w:r w:rsidRPr="008714B4">
        <w:rPr>
          <w:b/>
          <w:i/>
        </w:rPr>
        <w:t>4</w:t>
      </w:r>
      <w:r w:rsidR="00160733" w:rsidRPr="00516911">
        <w:rPr>
          <w:b/>
          <w:i/>
        </w:rPr>
        <w:t>.3.</w:t>
      </w:r>
      <w:r w:rsidRPr="008714B4">
        <w:rPr>
          <w:b/>
          <w:i/>
        </w:rPr>
        <w:t>3</w:t>
      </w:r>
      <w:r w:rsidR="00160733" w:rsidRPr="00516911">
        <w:rPr>
          <w:b/>
          <w:i/>
        </w:rPr>
        <w:t>.</w:t>
      </w:r>
      <w:r w:rsidR="00160733" w:rsidRPr="00160733">
        <w:rPr>
          <w:b/>
          <w:i/>
        </w:rPr>
        <w:t xml:space="preserve"> Ba lan</w:t>
      </w:r>
    </w:p>
    <w:p w:rsidR="00160733" w:rsidRPr="00333CEE" w:rsidRDefault="00160733" w:rsidP="00882725">
      <w:pPr>
        <w:spacing w:before="0" w:line="276" w:lineRule="auto"/>
        <w:ind w:firstLine="0"/>
      </w:pPr>
      <w:r w:rsidRPr="00160733">
        <w:t>Luật của Ba lan ngày 10/7/2007 về phân bón và sử dụng phân bón</w:t>
      </w:r>
      <w:r w:rsidR="00333CEE" w:rsidRPr="00333CEE">
        <w:t>:</w:t>
      </w:r>
    </w:p>
    <w:p w:rsidR="00160733" w:rsidRPr="00160733" w:rsidRDefault="00160733" w:rsidP="00882725">
      <w:pPr>
        <w:spacing w:before="0" w:line="276" w:lineRule="auto"/>
        <w:ind w:firstLine="0"/>
        <w:jc w:val="both"/>
      </w:pPr>
      <w:r w:rsidRPr="00160733">
        <w:tab/>
        <w:t>Luật này của Ba lan phù hợp với 3 luật khác của Châu âu (EC 1069/2009; EC 142/2011 và EC 2003/2003). Luật quy định về những vấn đề liên quan đến mua bán, sử dụng, vận chuyển và lưu trữ phân bón cũng như các dịch vụ nông nghiệp sử dụng hóa chất nông nghiệp, quản lý, kiểm soát, xử phạt và cung cấp liên quan đến phân bón.</w:t>
      </w:r>
    </w:p>
    <w:p w:rsidR="00160733" w:rsidRPr="00160733" w:rsidRDefault="00160733" w:rsidP="00882725">
      <w:pPr>
        <w:spacing w:before="0" w:line="276" w:lineRule="auto"/>
        <w:ind w:firstLine="0"/>
        <w:jc w:val="both"/>
      </w:pPr>
      <w:r w:rsidRPr="00160733">
        <w:tab/>
        <w:t>Phân bón hữu cơ phải có hàm lượng kim loại nặng không vượt quá mức sau:</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977"/>
      </w:tblGrid>
      <w:tr w:rsidR="00160733" w:rsidTr="009315CA">
        <w:tc>
          <w:tcPr>
            <w:tcW w:w="2693" w:type="dxa"/>
          </w:tcPr>
          <w:p w:rsidR="00160733" w:rsidRPr="00515BF4" w:rsidRDefault="00160733" w:rsidP="00882725">
            <w:pPr>
              <w:pStyle w:val="ListParagraph"/>
              <w:numPr>
                <w:ilvl w:val="0"/>
                <w:numId w:val="31"/>
              </w:numPr>
              <w:spacing w:before="0" w:line="276" w:lineRule="auto"/>
              <w:jc w:val="both"/>
              <w:rPr>
                <w:lang w:val="en-US"/>
              </w:rPr>
            </w:pPr>
            <w:r>
              <w:rPr>
                <w:lang w:val="en-US"/>
              </w:rPr>
              <w:t>Chì:</w:t>
            </w:r>
          </w:p>
        </w:tc>
        <w:tc>
          <w:tcPr>
            <w:tcW w:w="2977" w:type="dxa"/>
          </w:tcPr>
          <w:p w:rsidR="00160733" w:rsidRDefault="00160733" w:rsidP="00882725">
            <w:pPr>
              <w:spacing w:before="0" w:line="276" w:lineRule="auto"/>
              <w:ind w:firstLine="0"/>
              <w:jc w:val="both"/>
              <w:rPr>
                <w:lang w:val="en-US"/>
              </w:rPr>
            </w:pPr>
            <w:r>
              <w:rPr>
                <w:lang w:val="en-US"/>
              </w:rPr>
              <w:t>140 mg/kg sản phẩm</w:t>
            </w:r>
          </w:p>
        </w:tc>
      </w:tr>
      <w:tr w:rsidR="00160733" w:rsidTr="009315CA">
        <w:tc>
          <w:tcPr>
            <w:tcW w:w="2693" w:type="dxa"/>
          </w:tcPr>
          <w:p w:rsidR="00160733" w:rsidRPr="00515BF4" w:rsidRDefault="00160733" w:rsidP="00882725">
            <w:pPr>
              <w:pStyle w:val="ListParagraph"/>
              <w:numPr>
                <w:ilvl w:val="0"/>
                <w:numId w:val="31"/>
              </w:numPr>
              <w:spacing w:before="0" w:line="276" w:lineRule="auto"/>
              <w:jc w:val="both"/>
              <w:rPr>
                <w:lang w:val="en-US"/>
              </w:rPr>
            </w:pPr>
            <w:r>
              <w:rPr>
                <w:lang w:val="en-US"/>
              </w:rPr>
              <w:t>Cadimin:</w:t>
            </w:r>
          </w:p>
        </w:tc>
        <w:tc>
          <w:tcPr>
            <w:tcW w:w="2977" w:type="dxa"/>
          </w:tcPr>
          <w:p w:rsidR="00160733" w:rsidRDefault="00160733" w:rsidP="00882725">
            <w:pPr>
              <w:spacing w:before="0" w:line="276" w:lineRule="auto"/>
              <w:ind w:firstLine="0"/>
              <w:jc w:val="both"/>
              <w:rPr>
                <w:lang w:val="en-US"/>
              </w:rPr>
            </w:pPr>
            <w:r>
              <w:rPr>
                <w:lang w:val="en-US"/>
              </w:rPr>
              <w:t>5 mg/kg sản phẩm</w:t>
            </w:r>
          </w:p>
        </w:tc>
      </w:tr>
      <w:tr w:rsidR="00160733" w:rsidTr="009315CA">
        <w:tc>
          <w:tcPr>
            <w:tcW w:w="2693" w:type="dxa"/>
          </w:tcPr>
          <w:p w:rsidR="00160733" w:rsidRPr="00515BF4" w:rsidRDefault="00160733" w:rsidP="00882725">
            <w:pPr>
              <w:pStyle w:val="ListParagraph"/>
              <w:numPr>
                <w:ilvl w:val="0"/>
                <w:numId w:val="31"/>
              </w:numPr>
              <w:spacing w:before="0" w:line="276" w:lineRule="auto"/>
              <w:jc w:val="both"/>
              <w:rPr>
                <w:lang w:val="en-US"/>
              </w:rPr>
            </w:pPr>
            <w:r>
              <w:rPr>
                <w:lang w:val="en-US"/>
              </w:rPr>
              <w:t>Chromium:</w:t>
            </w:r>
          </w:p>
        </w:tc>
        <w:tc>
          <w:tcPr>
            <w:tcW w:w="2977" w:type="dxa"/>
          </w:tcPr>
          <w:p w:rsidR="00160733" w:rsidRDefault="00160733" w:rsidP="00882725">
            <w:pPr>
              <w:spacing w:before="0" w:line="276" w:lineRule="auto"/>
              <w:ind w:firstLine="0"/>
              <w:jc w:val="both"/>
              <w:rPr>
                <w:lang w:val="en-US"/>
              </w:rPr>
            </w:pPr>
            <w:r>
              <w:rPr>
                <w:lang w:val="en-US"/>
              </w:rPr>
              <w:t>100 mg/kg sản phẩm</w:t>
            </w:r>
          </w:p>
        </w:tc>
      </w:tr>
      <w:tr w:rsidR="00160733" w:rsidTr="009315CA">
        <w:tc>
          <w:tcPr>
            <w:tcW w:w="2693" w:type="dxa"/>
          </w:tcPr>
          <w:p w:rsidR="00160733" w:rsidRPr="00515BF4" w:rsidRDefault="00160733" w:rsidP="00882725">
            <w:pPr>
              <w:pStyle w:val="ListParagraph"/>
              <w:numPr>
                <w:ilvl w:val="0"/>
                <w:numId w:val="31"/>
              </w:numPr>
              <w:spacing w:before="0" w:line="276" w:lineRule="auto"/>
              <w:jc w:val="both"/>
              <w:rPr>
                <w:lang w:val="en-US"/>
              </w:rPr>
            </w:pPr>
            <w:r>
              <w:rPr>
                <w:lang w:val="en-US"/>
              </w:rPr>
              <w:t>Nickel:</w:t>
            </w:r>
          </w:p>
        </w:tc>
        <w:tc>
          <w:tcPr>
            <w:tcW w:w="2977" w:type="dxa"/>
          </w:tcPr>
          <w:p w:rsidR="00160733" w:rsidRDefault="00160733" w:rsidP="00882725">
            <w:pPr>
              <w:spacing w:before="0" w:line="276" w:lineRule="auto"/>
              <w:ind w:firstLine="0"/>
              <w:jc w:val="both"/>
              <w:rPr>
                <w:lang w:val="en-US"/>
              </w:rPr>
            </w:pPr>
            <w:r>
              <w:rPr>
                <w:lang w:val="en-US"/>
              </w:rPr>
              <w:t>60 mg/kg sản phẩm</w:t>
            </w:r>
          </w:p>
        </w:tc>
      </w:tr>
      <w:tr w:rsidR="00160733" w:rsidTr="009315CA">
        <w:tc>
          <w:tcPr>
            <w:tcW w:w="2693" w:type="dxa"/>
          </w:tcPr>
          <w:p w:rsidR="00160733" w:rsidRPr="00DE3A59" w:rsidRDefault="00160733" w:rsidP="00882725">
            <w:pPr>
              <w:pStyle w:val="ListParagraph"/>
              <w:numPr>
                <w:ilvl w:val="0"/>
                <w:numId w:val="31"/>
              </w:numPr>
              <w:spacing w:before="0" w:line="276" w:lineRule="auto"/>
              <w:jc w:val="both"/>
              <w:rPr>
                <w:lang w:val="en-US"/>
              </w:rPr>
            </w:pPr>
            <w:r>
              <w:rPr>
                <w:lang w:val="en-US"/>
              </w:rPr>
              <w:t>Thủy ngân:</w:t>
            </w:r>
          </w:p>
        </w:tc>
        <w:tc>
          <w:tcPr>
            <w:tcW w:w="2977" w:type="dxa"/>
          </w:tcPr>
          <w:p w:rsidR="00160733" w:rsidRDefault="00160733" w:rsidP="00882725">
            <w:pPr>
              <w:spacing w:before="0" w:line="276" w:lineRule="auto"/>
              <w:ind w:firstLine="0"/>
              <w:jc w:val="both"/>
              <w:rPr>
                <w:lang w:val="en-US"/>
              </w:rPr>
            </w:pPr>
            <w:r>
              <w:rPr>
                <w:lang w:val="en-US"/>
              </w:rPr>
              <w:t>2 mg/kg sản phẩm</w:t>
            </w:r>
          </w:p>
        </w:tc>
      </w:tr>
    </w:tbl>
    <w:p w:rsidR="00160733" w:rsidRPr="009315CA" w:rsidRDefault="00160733" w:rsidP="00882725">
      <w:pPr>
        <w:spacing w:before="0" w:line="276" w:lineRule="auto"/>
        <w:ind w:firstLine="0"/>
        <w:jc w:val="both"/>
      </w:pPr>
      <w:r w:rsidRPr="009315CA">
        <w:tab/>
        <w:t>Không có giới hạn về hàm lượng đồng (Cu) và Kẽm (Zn) trong phân bón hữu cơ. Các phân bón hữu cơ phải không có vi khuẩn Salmonella hoặc trứng giun của các loài (Ascaris sp., Trichuris sp., Toxocara sp.). Tổng số E. coli là 5000 CFU/g sản phẩm, và tổng số vi khuẩn Enterobacteriaceae tối đa là 1000 CFU/g sản phẩm.</w:t>
      </w:r>
    </w:p>
    <w:p w:rsidR="006814B8" w:rsidRPr="009315CA" w:rsidRDefault="006814B8" w:rsidP="00882725">
      <w:pPr>
        <w:spacing w:before="0" w:line="276" w:lineRule="auto"/>
        <w:ind w:firstLine="0"/>
      </w:pPr>
    </w:p>
    <w:p w:rsidR="00E10BE0" w:rsidRPr="00160733" w:rsidRDefault="00CC1C66" w:rsidP="00882725">
      <w:pPr>
        <w:spacing w:before="0" w:line="276" w:lineRule="auto"/>
        <w:ind w:firstLine="0"/>
        <w:rPr>
          <w:b/>
          <w:i/>
        </w:rPr>
      </w:pPr>
      <w:r w:rsidRPr="00357AC5">
        <w:rPr>
          <w:b/>
          <w:i/>
        </w:rPr>
        <w:t>4</w:t>
      </w:r>
      <w:r w:rsidR="00BB630F" w:rsidRPr="00160733">
        <w:rPr>
          <w:b/>
          <w:i/>
        </w:rPr>
        <w:t>.</w:t>
      </w:r>
      <w:r w:rsidR="00160733" w:rsidRPr="009315CA">
        <w:rPr>
          <w:b/>
          <w:i/>
        </w:rPr>
        <w:t>3.</w:t>
      </w:r>
      <w:r w:rsidRPr="00357AC5">
        <w:rPr>
          <w:b/>
          <w:i/>
        </w:rPr>
        <w:t>4</w:t>
      </w:r>
      <w:r w:rsidR="00BB630F" w:rsidRPr="00160733">
        <w:rPr>
          <w:b/>
          <w:i/>
        </w:rPr>
        <w:t>. Đan Mạch</w:t>
      </w:r>
    </w:p>
    <w:p w:rsidR="00BB630F" w:rsidRPr="00160733" w:rsidRDefault="00CC1C66" w:rsidP="00882725">
      <w:pPr>
        <w:spacing w:before="0" w:line="276" w:lineRule="auto"/>
        <w:ind w:firstLine="0"/>
        <w:rPr>
          <w:i/>
        </w:rPr>
      </w:pPr>
      <w:r w:rsidRPr="00357AC5">
        <w:rPr>
          <w:i/>
        </w:rPr>
        <w:t>4.3</w:t>
      </w:r>
      <w:r w:rsidR="00BB630F" w:rsidRPr="00160733">
        <w:rPr>
          <w:i/>
        </w:rPr>
        <w:t>.4.1. Tóm tắt Quy định của Đan Mạch về dinh dưỡng trong nông nghiệp</w:t>
      </w:r>
    </w:p>
    <w:p w:rsidR="00BB630F" w:rsidRPr="00160733" w:rsidRDefault="00CC1C66" w:rsidP="00882725">
      <w:pPr>
        <w:spacing w:before="0" w:line="276" w:lineRule="auto"/>
        <w:ind w:firstLine="0"/>
      </w:pPr>
      <w:r w:rsidRPr="00357AC5">
        <w:t>4.3</w:t>
      </w:r>
      <w:r w:rsidR="00BB630F" w:rsidRPr="00160733">
        <w:t>.4.1.1. Tối ưu sự luân chuyển dinh dưỡng trong hệ thống nông nghiệp</w:t>
      </w:r>
    </w:p>
    <w:p w:rsidR="00BB630F" w:rsidRPr="009315CA" w:rsidRDefault="00162F9B" w:rsidP="00882725">
      <w:pPr>
        <w:spacing w:before="0" w:line="276" w:lineRule="auto"/>
        <w:ind w:firstLine="0"/>
        <w:jc w:val="both"/>
      </w:pPr>
      <w:r w:rsidRPr="009A6258">
        <w:tab/>
      </w:r>
      <w:r w:rsidR="00BB630F" w:rsidRPr="009315CA">
        <w:t xml:space="preserve">Mục đích chính của </w:t>
      </w:r>
      <w:r w:rsidR="00333CEE" w:rsidRPr="00333CEE">
        <w:t>L</w:t>
      </w:r>
      <w:r w:rsidR="00BB630F" w:rsidRPr="009315CA">
        <w:t xml:space="preserve">uật nông nghiệp Đan Mạch là tối ưu chu trình luân chuyển của ni tơ trong hệ thống sản xuất nông nghiệp bằng cách tăng hiệu quả </w:t>
      </w:r>
      <w:r w:rsidR="00060FD6" w:rsidRPr="009315CA">
        <w:t>sử dụng dưỡng chất từ các nguồn hữu cơ, ví dụ như chất thải chăn nuôi, trong hệ thống và bằng cách hạn chế việc sử dụng phân bón vô cơ vào hệ thống đến một lượng có thể duy trì, trong khi giảm lượng thất thoát từ hệ thống ở m</w:t>
      </w:r>
      <w:r w:rsidR="00333CEE" w:rsidRPr="00333CEE">
        <w:t>ức</w:t>
      </w:r>
      <w:r w:rsidR="00060FD6" w:rsidRPr="009315CA">
        <w:t xml:space="preserve"> độ có thể chấp nhận được. </w:t>
      </w:r>
      <w:r w:rsidR="00A136B3" w:rsidRPr="009315CA">
        <w:t>Theo đuổi và tối ưu sự luân chuyển Ni tơ ở cả quy mô trang trại và quy mô quốc gia là những mục đích chính của các phần trong Luật nông nghiệp Đan Mạch, được mô tả sơ bộ trong các phần dưới đây.</w:t>
      </w:r>
    </w:p>
    <w:p w:rsidR="00A136B3" w:rsidRPr="00CC1C66" w:rsidRDefault="00CC1C66" w:rsidP="00882725">
      <w:pPr>
        <w:spacing w:before="0" w:line="276" w:lineRule="auto"/>
        <w:ind w:firstLine="0"/>
      </w:pPr>
      <w:r w:rsidRPr="008714B4">
        <w:t>4.3</w:t>
      </w:r>
      <w:r w:rsidR="00A136B3" w:rsidRPr="00CC1C66">
        <w:t>.4.1.</w:t>
      </w:r>
      <w:r w:rsidRPr="008714B4">
        <w:t>2</w:t>
      </w:r>
      <w:r w:rsidR="00A136B3" w:rsidRPr="00CC1C66">
        <w:t>. "Luật hài hòa" Đan Mạch</w:t>
      </w:r>
    </w:p>
    <w:p w:rsidR="00A136B3" w:rsidRPr="00516911" w:rsidRDefault="00162F9B" w:rsidP="00882725">
      <w:pPr>
        <w:spacing w:before="0" w:line="276" w:lineRule="auto"/>
        <w:ind w:firstLine="0"/>
        <w:jc w:val="both"/>
      </w:pPr>
      <w:r w:rsidRPr="00516911">
        <w:tab/>
      </w:r>
      <w:r w:rsidR="00A136B3" w:rsidRPr="00516911">
        <w:t xml:space="preserve">Luật hài hòa yêu cầu diện tích đất tối thiểu của cơ sở chăn nuôi phải có để chất thải chăn nuôi được bón ra từ hoạt động chăn nuôi. Yêu cầu được xác định là giới hạn đơn vị gia súc cho một hecta (LU/ha), dựa trên lượng ni tơ có trong chất thải, trong đó </w:t>
      </w:r>
      <w:r w:rsidR="00F26CAC" w:rsidRPr="00516911">
        <w:t xml:space="preserve">1 LU tương đương 100kg Ni tơ trong chất thải chăn nuôi trong hệ thống sản xuất hiện đại nhất với lượng ammonia phát thải thấp nhất. Do đó luật hài hòa thực hiện yêu cầu của Nghị định Ni tơ để hạn chế lượng tổng lượng chất thải chăn nuôi cho mỗi hecta tối đa là 170kg N, tương đương với 1,7LU/ha trong hệ thống sản xuất tốt nhất. </w:t>
      </w:r>
    </w:p>
    <w:p w:rsidR="00BB630F" w:rsidRPr="00CC1C66" w:rsidRDefault="00CC1C66" w:rsidP="00882725">
      <w:pPr>
        <w:spacing w:before="0" w:line="276" w:lineRule="auto"/>
        <w:ind w:firstLine="0"/>
      </w:pPr>
      <w:r w:rsidRPr="00357AC5">
        <w:t>4.3.</w:t>
      </w:r>
      <w:r w:rsidR="00F26CAC" w:rsidRPr="00CC1C66">
        <w:t>4.1.</w:t>
      </w:r>
      <w:r w:rsidRPr="00357AC5">
        <w:t>3</w:t>
      </w:r>
      <w:r w:rsidR="00F26CAC" w:rsidRPr="00CC1C66">
        <w:t xml:space="preserve">. </w:t>
      </w:r>
      <w:r w:rsidR="00114A87" w:rsidRPr="00CC1C66">
        <w:t>Hạn mức tiêu chuẩn ni tơ ở quy mô trang trại</w:t>
      </w:r>
    </w:p>
    <w:p w:rsidR="00114A87" w:rsidRPr="00516911" w:rsidRDefault="00D47AAA" w:rsidP="00882725">
      <w:pPr>
        <w:spacing w:before="0" w:line="276" w:lineRule="auto"/>
        <w:ind w:firstLine="0"/>
        <w:jc w:val="both"/>
      </w:pPr>
      <w:r w:rsidRPr="00516911">
        <w:tab/>
      </w:r>
      <w:r w:rsidR="00114A87" w:rsidRPr="00516911">
        <w:t>Lượng ni tơ hàng năm được cho phép ở mức độ trang trại cơ bản được tính toán dựa trên tính các đặc điểm của khu vực và dựa trên sự cân bằng giữa yêu cầu ni tơ ước đoán của cây trồng và ni tơ cung cấp cho cây trồng từ đất và từ phân bón.</w:t>
      </w:r>
    </w:p>
    <w:p w:rsidR="00114A87" w:rsidRPr="00516911" w:rsidRDefault="00D47AAA" w:rsidP="00882725">
      <w:pPr>
        <w:spacing w:before="0" w:line="276" w:lineRule="auto"/>
        <w:ind w:firstLine="0"/>
        <w:jc w:val="both"/>
      </w:pPr>
      <w:r w:rsidRPr="00516911">
        <w:tab/>
      </w:r>
      <w:r w:rsidR="00114A87" w:rsidRPr="00516911">
        <w:t xml:space="preserve">Mối quan hệ tối ưu giữa nhu cầu ni tơ của cây trồng và ni tơ cung cấp được thiết lập hàng năm trên cơ sở các nghiên cứu. Nghiên cứu được thực hiện với 4 loại đất khác nhau, </w:t>
      </w:r>
      <w:r w:rsidR="00830F0C" w:rsidRPr="00516911">
        <w:t xml:space="preserve">bao gồm các loại đất cơ bản ở Đan Mạch và cho đất pha cát được canh tác. Hơn nữa, mối quan hệ giữa giá ni tơ và cây trồng được đưa vào tính toán, và tỷ lệ phân bón tối ưu về mặt kinh tế cho cây trồng được tính toán. </w:t>
      </w:r>
      <w:r w:rsidR="005C68F5" w:rsidRPr="00516911">
        <w:t xml:space="preserve">Trên cơ sở thành phần và sự phân bố của cây trồng và loại đất ở quy mô trang trại cũng như tiêu chuẩn </w:t>
      </w:r>
      <w:r w:rsidR="00B579B9" w:rsidRPr="00516911">
        <w:t>ni tơ cho mỗi loại riêng (trong tổng số hơn 250 tiêu chuẩn khác nhau), ni tơ cần cho sản xuất kinh tế tối ưu được tính toán tự động cho mỗi trang trại.</w:t>
      </w:r>
    </w:p>
    <w:p w:rsidR="00E10BE0" w:rsidRPr="00516911" w:rsidRDefault="00D47AAA" w:rsidP="00882725">
      <w:pPr>
        <w:spacing w:before="0" w:line="276" w:lineRule="auto"/>
        <w:ind w:firstLine="0"/>
        <w:jc w:val="both"/>
      </w:pPr>
      <w:r w:rsidRPr="00516911">
        <w:tab/>
      </w:r>
      <w:r w:rsidR="00B579B9" w:rsidRPr="00516911">
        <w:t>Ni tơ cung cấp cho cây trồng từ đất được đưa vào tính toán theo một số cách. Khi lượng ni tơ tồn dư khác nhau sau mỗi vụ canh tác, lượng này được tính toán, khi tiêu chuẩn của mùa vụ tới được xác định. Kết quả là, các tiêu chuẩn đơn lẻ là khác nhau do ảnh hưởng tồn dư từ vụ trước, nó được rút ra từ tiêu chuẩn phân bón của năm sau.</w:t>
      </w:r>
    </w:p>
    <w:p w:rsidR="00B579B9" w:rsidRPr="00516911" w:rsidRDefault="00D47AAA" w:rsidP="00882725">
      <w:pPr>
        <w:spacing w:before="0" w:line="276" w:lineRule="auto"/>
        <w:ind w:firstLine="0"/>
        <w:jc w:val="both"/>
      </w:pPr>
      <w:r w:rsidRPr="00516911">
        <w:tab/>
        <w:t xml:space="preserve">Dưới nguyên tắc </w:t>
      </w:r>
      <w:r w:rsidR="009F1B18" w:rsidRPr="00516911">
        <w:t xml:space="preserve">có sự cân bằng giữa lượng ni tơ thu nhận của cây trồng và ni tơ cung cấp cho cây trồng, hạn mức ni tơ trang trại được điều chỉnh hàng năm, dựa theo lượng ni tơ có sẵn cho cây trồng ở trong đất, được gọi là "ni tơ </w:t>
      </w:r>
      <w:r w:rsidR="00333CEE" w:rsidRPr="00333CEE">
        <w:t>ước đoán</w:t>
      </w:r>
      <w:r w:rsidR="009F1B18" w:rsidRPr="00516911">
        <w:t xml:space="preserve">". SEGES, Trung tâm Kiến thức về Nông nghiệp và Trung tâm nghiên cứu lợn Đan Mạch hợp tác với trường đại học Aarhus cung cấp kết quả về sự điều chỉnh là âm hay dương ở mỗi vùng nhất định trong năm tiếp theo, do </w:t>
      </w:r>
      <w:r w:rsidR="00333CEE" w:rsidRPr="00333CEE">
        <w:t xml:space="preserve">có </w:t>
      </w:r>
      <w:r w:rsidR="009F1B18" w:rsidRPr="00516911">
        <w:t>sự thay đổi hàng năm về nhiệt độ và lượng mưa trong mùa đông.</w:t>
      </w:r>
    </w:p>
    <w:p w:rsidR="009F1B18" w:rsidRPr="00516911" w:rsidRDefault="00C312ED" w:rsidP="00882725">
      <w:pPr>
        <w:spacing w:before="0" w:line="276" w:lineRule="auto"/>
        <w:ind w:firstLine="0"/>
        <w:jc w:val="both"/>
      </w:pPr>
      <w:r w:rsidRPr="00516911">
        <w:tab/>
      </w:r>
      <w:r w:rsidR="009F1B18" w:rsidRPr="00516911">
        <w:t xml:space="preserve">Do đó, hạn mức tiêu chuẩn ni tơ tổng quát phụ thuộc chủ yếu vào từng loại cây trồng, nhưng cũng phụ thuộc vào loại đất, loại cây trồng vụ trước đó, điều kiện khí hậu, </w:t>
      </w:r>
      <w:r w:rsidR="00333CEE" w:rsidRPr="00333CEE">
        <w:t>lượng mư</w:t>
      </w:r>
      <w:r w:rsidR="00333CEE" w:rsidRPr="00F1615E">
        <w:t>a</w:t>
      </w:r>
      <w:r w:rsidR="009F1B18" w:rsidRPr="00516911">
        <w:t xml:space="preserve"> và tưới tiêu.</w:t>
      </w:r>
    </w:p>
    <w:p w:rsidR="002C2E99" w:rsidRPr="00660630" w:rsidRDefault="00C312ED" w:rsidP="00882725">
      <w:pPr>
        <w:spacing w:before="0" w:line="276" w:lineRule="auto"/>
        <w:ind w:firstLine="0"/>
        <w:jc w:val="both"/>
      </w:pPr>
      <w:r w:rsidRPr="00516911">
        <w:tab/>
      </w:r>
      <w:r w:rsidR="009F1B18" w:rsidRPr="00516911">
        <w:t xml:space="preserve">Tổng lượng </w:t>
      </w:r>
      <w:r w:rsidR="00FE744E" w:rsidRPr="00516911">
        <w:t>chất thải chăn nuôi sử dụng, phân bón hóa học và các loại phân bón khác phải không vượt quá hạn mức tiêu chuẩn ni tơ của trang trại. Bất cứ sự cung cấp lượng ni tơ phân bón vượt quá hạn mức được xem là phạm luật.</w:t>
      </w:r>
    </w:p>
    <w:p w:rsidR="002C2E99" w:rsidRPr="00660630" w:rsidRDefault="002C2E99" w:rsidP="00882725">
      <w:pPr>
        <w:spacing w:before="0" w:line="276" w:lineRule="auto"/>
        <w:ind w:firstLine="0"/>
        <w:jc w:val="both"/>
        <w:rPr>
          <w:b/>
          <w:i/>
        </w:rPr>
      </w:pPr>
      <w:r w:rsidRPr="00660630">
        <w:rPr>
          <w:b/>
          <w:i/>
        </w:rPr>
        <w:t>* Kiểm soát trang trại</w:t>
      </w:r>
    </w:p>
    <w:p w:rsidR="004D3DEF" w:rsidRPr="00660630" w:rsidRDefault="002C2E99" w:rsidP="00882725">
      <w:pPr>
        <w:spacing w:before="0" w:line="276" w:lineRule="auto"/>
        <w:ind w:firstLine="0"/>
        <w:jc w:val="both"/>
      </w:pPr>
      <w:r w:rsidRPr="00660630">
        <w:tab/>
        <w:t xml:space="preserve">Khoảng 90% các trang trại Đan Mạch phải nộp số liệu cho Hệ thống Tính toán Phân bón hàng năm, hệ thống này được quản lý bởi Cơ quan Nông nghiệp Thủy sản Đan Mạch (Danish AgriFish Agency). Tất cả các tính toán lượng phân bón được kiểm tra một cách tự động bởi hệ thống máy tính, dựa trên bộ tiêu chí xác định rủi ro đã được thiết lập trước đó. </w:t>
      </w:r>
      <w:r w:rsidR="004D3DEF" w:rsidRPr="00660630">
        <w:t xml:space="preserve">Bên cạnh đó, hệ thống này kiểm soát hành chính hoàn toàn tự động, các cơ sở chăn nuôi được kiểm soát mang tính hành chính, đảm bảo rằng 2.5% tất cả các trang trại được kiểm soát </w:t>
      </w:r>
      <w:r w:rsidR="00A374D2" w:rsidRPr="00660630">
        <w:t>trực tiếp (</w:t>
      </w:r>
      <w:r w:rsidR="00A374D2">
        <w:rPr>
          <w:lang w:val="af-ZA"/>
        </w:rPr>
        <w:t>?</w:t>
      </w:r>
      <w:r w:rsidR="00A374D2" w:rsidRPr="00660630">
        <w:t>!) hàng</w:t>
      </w:r>
      <w:r w:rsidR="004D3DEF" w:rsidRPr="00660630">
        <w:t xml:space="preserve"> năm.</w:t>
      </w:r>
    </w:p>
    <w:p w:rsidR="00A374D2" w:rsidRPr="00660630" w:rsidRDefault="004D3DEF" w:rsidP="00882725">
      <w:pPr>
        <w:spacing w:before="0" w:line="276" w:lineRule="auto"/>
        <w:ind w:firstLine="0"/>
        <w:jc w:val="both"/>
      </w:pPr>
      <w:r w:rsidRPr="00660630">
        <w:tab/>
        <w:t xml:space="preserve">Các trang trại trong hệ thống đăng ký có diện tích trung bình là 62.9 ha, số trang trại đăng ký này có diện tích chiếm 96.1% diện tích đất nông nghiệp. Những trang trại không đăng ký trong hệ thống phải trả thuế mua phân bón khoáng và các loại phân hữu cơ đã xử lý khác là 5.0 DKK (tương đương 0.67 €) </w:t>
      </w:r>
      <w:r w:rsidR="00A374D2" w:rsidRPr="00660630">
        <w:t>cho mỗi kg N. Việc đánh thuế này hạn chế tối đa việc họ sử dụng phân bón.</w:t>
      </w:r>
    </w:p>
    <w:p w:rsidR="002C2E99" w:rsidRPr="00660630" w:rsidRDefault="00A374D2" w:rsidP="00882725">
      <w:pPr>
        <w:spacing w:before="0" w:line="276" w:lineRule="auto"/>
        <w:ind w:firstLine="0"/>
        <w:jc w:val="both"/>
      </w:pPr>
      <w:r w:rsidRPr="00660630">
        <w:tab/>
        <w:t>Chính quyền địa phương có trách nhiệm kiểm tra vấn đề môi trường tất cả các trang trại nông nghiệp. Chính quyền phải kiểm tra tất cả các trang trại chăn nuôi có thường xuyên hơn 3 LU cứ mỗi 3-6 năm/lần. Nông dân Đan Mạch phải kiểm tra bể chứa chất thải chăn nuôi (&gt;100m</w:t>
      </w:r>
      <w:r w:rsidRPr="00660630">
        <w:rPr>
          <w:vertAlign w:val="superscript"/>
        </w:rPr>
        <w:t>3</w:t>
      </w:r>
      <w:r w:rsidRPr="00660630">
        <w:t>) ít nhất 10 năm/lần.</w:t>
      </w:r>
    </w:p>
    <w:p w:rsidR="00CC1181" w:rsidRPr="00516911" w:rsidRDefault="00CC1C66" w:rsidP="00882725">
      <w:pPr>
        <w:spacing w:before="0" w:line="276" w:lineRule="auto"/>
        <w:ind w:firstLine="0"/>
        <w:jc w:val="both"/>
        <w:rPr>
          <w:b/>
        </w:rPr>
      </w:pPr>
      <w:r w:rsidRPr="00357AC5">
        <w:rPr>
          <w:b/>
        </w:rPr>
        <w:t>4</w:t>
      </w:r>
      <w:r w:rsidR="00BB630F" w:rsidRPr="00516911">
        <w:rPr>
          <w:b/>
        </w:rPr>
        <w:t>.</w:t>
      </w:r>
      <w:r w:rsidR="00160733" w:rsidRPr="00516911">
        <w:rPr>
          <w:b/>
        </w:rPr>
        <w:t>4</w:t>
      </w:r>
      <w:r w:rsidR="005F263A" w:rsidRPr="00516911">
        <w:rPr>
          <w:b/>
        </w:rPr>
        <w:t xml:space="preserve">. </w:t>
      </w:r>
      <w:r w:rsidR="00CC1181" w:rsidRPr="00516911">
        <w:rPr>
          <w:b/>
        </w:rPr>
        <w:t>Trung Quốc</w:t>
      </w:r>
    </w:p>
    <w:p w:rsidR="00394886" w:rsidRPr="00516911" w:rsidRDefault="00C620E0" w:rsidP="00882725">
      <w:pPr>
        <w:spacing w:before="0" w:line="276" w:lineRule="auto"/>
        <w:ind w:firstLine="0"/>
        <w:jc w:val="both"/>
      </w:pPr>
      <w:r w:rsidRPr="00516911">
        <w:tab/>
      </w:r>
      <w:r w:rsidR="000B054B" w:rsidRPr="00516911">
        <w:t xml:space="preserve">Ở Trung Quốc, </w:t>
      </w:r>
      <w:r w:rsidR="00394886" w:rsidRPr="00516911">
        <w:t xml:space="preserve">chất thải chăn nuôi được quản lý chủ yếu với mục đích bảo vệ môi trường, và không coi trọng việc sử dụng chất thải đó như nguồn phân bón. Được quy định bởi Tiêu chuẩn quốc gia NY525-2012 "Phân bón Hữu cơ", nếu không được xử lý bằng phương pháp ủ compost có kiểm soát, chất thải chăn nuôi không được coi là phân bón hữu cơ, hoặc nếu nó không đáp ứng những tiêu chuẩn riêng. Do đó, quy định về xử lý chất thải chăn nuôi và quản lý việc sử dụng thường được ban hành bởi Bộ Môi trường. Theo như Tiêu chuẩn quốc gia về Xử lý chất thải chăn nuôi, các chỉ tiêu như BOD, COD, SS, ammonium, TP, faecal coliforms, trứng giun tròn và mùi cần phải được quy định. Các chỉ tiêu được trình bày trong </w:t>
      </w:r>
      <w:r w:rsidR="006463C6">
        <w:fldChar w:fldCharType="begin"/>
      </w:r>
      <w:r w:rsidR="006463C6">
        <w:instrText xml:space="preserve"> REF _Ref10797824 \h  \* MERGEFORMAT </w:instrText>
      </w:r>
      <w:r w:rsidR="006463C6">
        <w:fldChar w:fldCharType="separate"/>
      </w:r>
      <w:r w:rsidR="00660630">
        <w:t>Bảng 5</w:t>
      </w:r>
      <w:r w:rsidR="006463C6">
        <w:fldChar w:fldCharType="end"/>
      </w:r>
      <w:r w:rsidRPr="00516911">
        <w:t xml:space="preserve"> </w:t>
      </w:r>
      <w:r w:rsidR="00394886" w:rsidRPr="00516911">
        <w:t>dưới đây</w:t>
      </w:r>
      <w:r w:rsidR="009855D3" w:rsidRPr="00516911">
        <w:t>, là những quy định trong giai đoạn 2001-2016</w:t>
      </w:r>
      <w:r w:rsidR="00394886" w:rsidRPr="00516911">
        <w:t>. Rõ ràng, Tiêu chuẩn quốc gia nhằm ngăn chặn sự ô nhiễm nguồn nước gây ra bởi chất thải chăn nuôi.</w:t>
      </w:r>
    </w:p>
    <w:p w:rsidR="00CC1181" w:rsidRPr="00516911" w:rsidRDefault="00C620E0" w:rsidP="00882725">
      <w:pPr>
        <w:spacing w:before="0" w:line="276" w:lineRule="auto"/>
        <w:ind w:firstLine="0"/>
        <w:jc w:val="both"/>
      </w:pPr>
      <w:r w:rsidRPr="00516911">
        <w:tab/>
      </w:r>
      <w:r w:rsidR="00394886" w:rsidRPr="00516911">
        <w:t>Ở Trung Quố</w:t>
      </w:r>
      <w:r w:rsidR="009855D3" w:rsidRPr="00516911">
        <w:t>c, những chất gây ô nhiễm môi trường bao gồm BOD</w:t>
      </w:r>
      <w:r w:rsidR="009855D3" w:rsidRPr="00516911">
        <w:rPr>
          <w:vertAlign w:val="subscript"/>
        </w:rPr>
        <w:t>5</w:t>
      </w:r>
      <w:r w:rsidR="009855D3" w:rsidRPr="00516911">
        <w:t>, COD, SS, NH</w:t>
      </w:r>
      <w:r w:rsidR="009855D3" w:rsidRPr="00516911">
        <w:rPr>
          <w:vertAlign w:val="subscript"/>
        </w:rPr>
        <w:t>3</w:t>
      </w:r>
      <w:r w:rsidR="009855D3" w:rsidRPr="00516911">
        <w:t xml:space="preserve">-N và phốt pho tổng số. Chất thải chăn nuôi không được coi là "phân bón" </w:t>
      </w:r>
      <w:r w:rsidRPr="00516911">
        <w:t xml:space="preserve">tại </w:t>
      </w:r>
      <w:r w:rsidR="009855D3" w:rsidRPr="00516911">
        <w:t>Trung Quốc mặc dù các trang trại thường sử dụng chúng để bón cho cây trồng và cải tạo đất.</w:t>
      </w:r>
    </w:p>
    <w:p w:rsidR="00F11BA6" w:rsidRPr="00516911" w:rsidRDefault="0074353C" w:rsidP="00882725">
      <w:pPr>
        <w:pStyle w:val="Caption"/>
      </w:pPr>
      <w:bookmarkStart w:id="5" w:name="_Ref10797824"/>
      <w:r>
        <w:t xml:space="preserve">Bảng </w:t>
      </w:r>
      <w:r w:rsidR="006463C6">
        <w:fldChar w:fldCharType="begin"/>
      </w:r>
      <w:r w:rsidR="006463C6">
        <w:instrText xml:space="preserve"> SEQ Bảng \* ARABIC </w:instrText>
      </w:r>
      <w:r w:rsidR="006463C6">
        <w:fldChar w:fldCharType="separate"/>
      </w:r>
      <w:r w:rsidR="00660630">
        <w:rPr>
          <w:noProof/>
        </w:rPr>
        <w:t>5</w:t>
      </w:r>
      <w:r w:rsidR="006463C6">
        <w:rPr>
          <w:noProof/>
        </w:rPr>
        <w:fldChar w:fldCharType="end"/>
      </w:r>
      <w:bookmarkEnd w:id="5"/>
      <w:r w:rsidR="00F11BA6" w:rsidRPr="00516911">
        <w:t>. Tiêu chuẩn xả thải chất thải chăn nuôi của Trung Quốc</w:t>
      </w:r>
    </w:p>
    <w:tbl>
      <w:tblPr>
        <w:tblStyle w:val="TableGrid"/>
        <w:tblW w:w="9606" w:type="dxa"/>
        <w:tblLayout w:type="fixed"/>
        <w:tblLook w:val="04A0" w:firstRow="1" w:lastRow="0" w:firstColumn="1" w:lastColumn="0" w:noHBand="0" w:noVBand="1"/>
      </w:tblPr>
      <w:tblGrid>
        <w:gridCol w:w="1668"/>
        <w:gridCol w:w="1134"/>
        <w:gridCol w:w="992"/>
        <w:gridCol w:w="992"/>
        <w:gridCol w:w="992"/>
        <w:gridCol w:w="993"/>
        <w:gridCol w:w="992"/>
        <w:gridCol w:w="992"/>
        <w:gridCol w:w="851"/>
      </w:tblGrid>
      <w:tr w:rsidR="00744DD9" w:rsidRPr="00C620E0" w:rsidTr="00E61284">
        <w:trPr>
          <w:tblHeader/>
        </w:trPr>
        <w:tc>
          <w:tcPr>
            <w:tcW w:w="1668" w:type="dxa"/>
            <w:vMerge w:val="restart"/>
            <w:vAlign w:val="center"/>
          </w:tcPr>
          <w:p w:rsidR="00744DD9" w:rsidRPr="00C620E0" w:rsidRDefault="00744DD9" w:rsidP="00882725">
            <w:pPr>
              <w:spacing w:before="0" w:line="276" w:lineRule="auto"/>
              <w:ind w:firstLine="0"/>
              <w:jc w:val="center"/>
              <w:rPr>
                <w:sz w:val="24"/>
                <w:szCs w:val="24"/>
                <w:lang w:val="en-US"/>
              </w:rPr>
            </w:pPr>
            <w:r>
              <w:rPr>
                <w:sz w:val="24"/>
                <w:szCs w:val="24"/>
                <w:lang w:val="en-US"/>
              </w:rPr>
              <w:t>Chỉ tiêu</w:t>
            </w:r>
          </w:p>
        </w:tc>
        <w:tc>
          <w:tcPr>
            <w:tcW w:w="1134" w:type="dxa"/>
            <w:vMerge w:val="restart"/>
            <w:vAlign w:val="center"/>
          </w:tcPr>
          <w:p w:rsidR="00744DD9" w:rsidRPr="00C620E0" w:rsidRDefault="00744DD9" w:rsidP="00882725">
            <w:pPr>
              <w:spacing w:before="0" w:line="276" w:lineRule="auto"/>
              <w:ind w:firstLine="0"/>
              <w:jc w:val="center"/>
              <w:rPr>
                <w:sz w:val="24"/>
                <w:szCs w:val="24"/>
                <w:lang w:val="en-US"/>
              </w:rPr>
            </w:pPr>
            <w:r w:rsidRPr="00C620E0">
              <w:rPr>
                <w:sz w:val="24"/>
                <w:szCs w:val="24"/>
                <w:lang w:val="en-US"/>
              </w:rPr>
              <w:t>Đơn vị</w:t>
            </w:r>
          </w:p>
        </w:tc>
        <w:tc>
          <w:tcPr>
            <w:tcW w:w="992" w:type="dxa"/>
            <w:vAlign w:val="center"/>
          </w:tcPr>
          <w:p w:rsidR="00744DD9" w:rsidRPr="00C620E0" w:rsidRDefault="00744DD9" w:rsidP="00882725">
            <w:pPr>
              <w:spacing w:before="0" w:line="276" w:lineRule="auto"/>
              <w:ind w:firstLine="0"/>
              <w:jc w:val="center"/>
              <w:rPr>
                <w:sz w:val="24"/>
                <w:szCs w:val="24"/>
                <w:lang w:val="en-US"/>
              </w:rPr>
            </w:pPr>
            <w:r w:rsidRPr="00C620E0">
              <w:rPr>
                <w:sz w:val="24"/>
                <w:szCs w:val="24"/>
                <w:lang w:val="en-US"/>
              </w:rPr>
              <w:t>Tiêu chuẩn quốc gia</w:t>
            </w:r>
          </w:p>
        </w:tc>
        <w:tc>
          <w:tcPr>
            <w:tcW w:w="2977" w:type="dxa"/>
            <w:gridSpan w:val="3"/>
            <w:vAlign w:val="center"/>
          </w:tcPr>
          <w:p w:rsidR="00744DD9" w:rsidRPr="00C620E0" w:rsidRDefault="00744DD9" w:rsidP="00882725">
            <w:pPr>
              <w:spacing w:before="0" w:line="276" w:lineRule="auto"/>
              <w:ind w:firstLine="0"/>
              <w:jc w:val="center"/>
              <w:rPr>
                <w:sz w:val="24"/>
                <w:szCs w:val="24"/>
                <w:lang w:val="en-US"/>
              </w:rPr>
            </w:pPr>
            <w:r w:rsidRPr="00C620E0">
              <w:rPr>
                <w:sz w:val="24"/>
                <w:szCs w:val="24"/>
                <w:lang w:val="en-US"/>
              </w:rPr>
              <w:t>DB37534-2005</w:t>
            </w:r>
          </w:p>
          <w:p w:rsidR="00744DD9" w:rsidRPr="00C620E0" w:rsidRDefault="00744DD9" w:rsidP="00882725">
            <w:pPr>
              <w:spacing w:before="0" w:line="276" w:lineRule="auto"/>
              <w:ind w:firstLine="0"/>
              <w:jc w:val="center"/>
              <w:rPr>
                <w:sz w:val="24"/>
                <w:szCs w:val="24"/>
                <w:lang w:val="en-US"/>
              </w:rPr>
            </w:pPr>
            <w:r w:rsidRPr="00C620E0">
              <w:rPr>
                <w:sz w:val="24"/>
                <w:szCs w:val="24"/>
                <w:lang w:val="en-US"/>
              </w:rPr>
              <w:t>Tỉnh Sơn Đông</w:t>
            </w:r>
          </w:p>
        </w:tc>
        <w:tc>
          <w:tcPr>
            <w:tcW w:w="992" w:type="dxa"/>
            <w:vAlign w:val="center"/>
          </w:tcPr>
          <w:p w:rsidR="00744DD9" w:rsidRPr="00C620E0" w:rsidRDefault="00744DD9" w:rsidP="00882725">
            <w:pPr>
              <w:spacing w:before="0" w:line="276" w:lineRule="auto"/>
              <w:ind w:firstLine="0"/>
              <w:jc w:val="center"/>
              <w:rPr>
                <w:sz w:val="24"/>
                <w:szCs w:val="24"/>
                <w:lang w:val="en-US"/>
              </w:rPr>
            </w:pPr>
            <w:r w:rsidRPr="00C620E0">
              <w:rPr>
                <w:sz w:val="24"/>
                <w:szCs w:val="24"/>
                <w:lang w:val="en-US"/>
              </w:rPr>
              <w:t>DB33/593-2005</w:t>
            </w:r>
          </w:p>
          <w:p w:rsidR="00744DD9" w:rsidRPr="00C620E0" w:rsidRDefault="00744DD9" w:rsidP="00882725">
            <w:pPr>
              <w:spacing w:before="0" w:line="276" w:lineRule="auto"/>
              <w:ind w:firstLine="0"/>
              <w:jc w:val="center"/>
              <w:rPr>
                <w:sz w:val="24"/>
                <w:szCs w:val="24"/>
                <w:lang w:val="en-US"/>
              </w:rPr>
            </w:pPr>
            <w:r w:rsidRPr="00C620E0">
              <w:rPr>
                <w:sz w:val="24"/>
                <w:szCs w:val="24"/>
                <w:lang w:val="en-US"/>
              </w:rPr>
              <w:t>tỉnh Chiết Giang</w:t>
            </w:r>
          </w:p>
        </w:tc>
        <w:tc>
          <w:tcPr>
            <w:tcW w:w="1843" w:type="dxa"/>
            <w:gridSpan w:val="2"/>
            <w:vAlign w:val="center"/>
          </w:tcPr>
          <w:p w:rsidR="00744DD9" w:rsidRPr="00C620E0" w:rsidRDefault="00744DD9" w:rsidP="00882725">
            <w:pPr>
              <w:spacing w:before="0" w:line="276" w:lineRule="auto"/>
              <w:ind w:firstLine="0"/>
              <w:jc w:val="center"/>
              <w:rPr>
                <w:sz w:val="24"/>
                <w:szCs w:val="24"/>
                <w:lang w:val="en-US"/>
              </w:rPr>
            </w:pPr>
            <w:r w:rsidRPr="00C620E0">
              <w:rPr>
                <w:sz w:val="24"/>
                <w:szCs w:val="24"/>
                <w:lang w:val="en-US"/>
              </w:rPr>
              <w:t>DB44613-2009</w:t>
            </w:r>
          </w:p>
          <w:p w:rsidR="00744DD9" w:rsidRPr="00C620E0" w:rsidRDefault="00744DD9" w:rsidP="00882725">
            <w:pPr>
              <w:spacing w:before="0" w:line="276" w:lineRule="auto"/>
              <w:ind w:firstLine="0"/>
              <w:jc w:val="center"/>
              <w:rPr>
                <w:sz w:val="24"/>
                <w:szCs w:val="24"/>
                <w:lang w:val="en-US"/>
              </w:rPr>
            </w:pPr>
            <w:r w:rsidRPr="00C620E0">
              <w:rPr>
                <w:sz w:val="24"/>
                <w:szCs w:val="24"/>
                <w:lang w:val="en-US"/>
              </w:rPr>
              <w:t>Tỉnh Quảng Đông</w:t>
            </w:r>
          </w:p>
        </w:tc>
      </w:tr>
      <w:tr w:rsidR="00744DD9" w:rsidRPr="00C620E0" w:rsidTr="00E61284">
        <w:trPr>
          <w:tblHeader/>
        </w:trPr>
        <w:tc>
          <w:tcPr>
            <w:tcW w:w="1668" w:type="dxa"/>
            <w:vMerge/>
          </w:tcPr>
          <w:p w:rsidR="00744DD9" w:rsidRPr="00C620E0" w:rsidRDefault="00744DD9" w:rsidP="00882725">
            <w:pPr>
              <w:spacing w:before="0" w:line="276" w:lineRule="auto"/>
              <w:ind w:firstLine="0"/>
              <w:jc w:val="center"/>
              <w:rPr>
                <w:sz w:val="24"/>
                <w:szCs w:val="24"/>
                <w:lang w:val="en-US"/>
              </w:rPr>
            </w:pPr>
          </w:p>
        </w:tc>
        <w:tc>
          <w:tcPr>
            <w:tcW w:w="1134" w:type="dxa"/>
            <w:vMerge/>
          </w:tcPr>
          <w:p w:rsidR="00744DD9" w:rsidRPr="00C620E0" w:rsidRDefault="00744DD9" w:rsidP="00882725">
            <w:pPr>
              <w:spacing w:before="0" w:line="276" w:lineRule="auto"/>
              <w:ind w:firstLine="0"/>
              <w:jc w:val="center"/>
              <w:rPr>
                <w:sz w:val="24"/>
                <w:szCs w:val="24"/>
                <w:lang w:val="en-US"/>
              </w:rPr>
            </w:pPr>
          </w:p>
        </w:tc>
        <w:tc>
          <w:tcPr>
            <w:tcW w:w="992" w:type="dxa"/>
          </w:tcPr>
          <w:p w:rsidR="00744DD9" w:rsidRPr="00C620E0" w:rsidRDefault="00744DD9" w:rsidP="00882725">
            <w:pPr>
              <w:spacing w:before="0" w:line="276" w:lineRule="auto"/>
              <w:ind w:firstLine="0"/>
              <w:jc w:val="center"/>
              <w:rPr>
                <w:sz w:val="24"/>
                <w:szCs w:val="24"/>
                <w:lang w:val="en-US"/>
              </w:rPr>
            </w:pPr>
            <w:r>
              <w:rPr>
                <w:sz w:val="24"/>
                <w:szCs w:val="24"/>
                <w:lang w:val="en-US"/>
              </w:rPr>
              <w:t>2001-2016</w:t>
            </w:r>
          </w:p>
        </w:tc>
        <w:tc>
          <w:tcPr>
            <w:tcW w:w="992" w:type="dxa"/>
          </w:tcPr>
          <w:p w:rsidR="00744DD9" w:rsidRPr="00C620E0" w:rsidRDefault="00744DD9" w:rsidP="00882725">
            <w:pPr>
              <w:spacing w:before="0" w:line="276" w:lineRule="auto"/>
              <w:ind w:firstLine="0"/>
              <w:jc w:val="center"/>
              <w:rPr>
                <w:sz w:val="24"/>
                <w:szCs w:val="24"/>
                <w:lang w:val="en-US"/>
              </w:rPr>
            </w:pPr>
            <w:r>
              <w:rPr>
                <w:sz w:val="24"/>
                <w:szCs w:val="24"/>
                <w:lang w:val="en-US"/>
              </w:rPr>
              <w:t>5/2005-4/2007</w:t>
            </w:r>
          </w:p>
        </w:tc>
        <w:tc>
          <w:tcPr>
            <w:tcW w:w="992" w:type="dxa"/>
          </w:tcPr>
          <w:p w:rsidR="00744DD9" w:rsidRPr="00C620E0" w:rsidRDefault="00744DD9" w:rsidP="00882725">
            <w:pPr>
              <w:spacing w:before="0" w:line="276" w:lineRule="auto"/>
              <w:ind w:firstLine="0"/>
              <w:jc w:val="center"/>
              <w:rPr>
                <w:sz w:val="24"/>
                <w:szCs w:val="24"/>
                <w:lang w:val="en-US"/>
              </w:rPr>
            </w:pPr>
            <w:r>
              <w:rPr>
                <w:sz w:val="24"/>
                <w:szCs w:val="24"/>
                <w:lang w:val="en-US"/>
              </w:rPr>
              <w:t>5/2007-4/2010</w:t>
            </w:r>
          </w:p>
        </w:tc>
        <w:tc>
          <w:tcPr>
            <w:tcW w:w="993" w:type="dxa"/>
          </w:tcPr>
          <w:p w:rsidR="00744DD9" w:rsidRPr="00C620E0" w:rsidRDefault="00744DD9" w:rsidP="00882725">
            <w:pPr>
              <w:spacing w:before="0" w:line="276" w:lineRule="auto"/>
              <w:ind w:firstLine="0"/>
              <w:jc w:val="center"/>
              <w:rPr>
                <w:sz w:val="24"/>
                <w:szCs w:val="24"/>
                <w:lang w:val="en-US"/>
              </w:rPr>
            </w:pPr>
            <w:r>
              <w:rPr>
                <w:sz w:val="24"/>
                <w:szCs w:val="24"/>
                <w:lang w:val="en-US"/>
              </w:rPr>
              <w:t>1/5/2010-2016</w:t>
            </w:r>
          </w:p>
        </w:tc>
        <w:tc>
          <w:tcPr>
            <w:tcW w:w="992" w:type="dxa"/>
          </w:tcPr>
          <w:p w:rsidR="00744DD9" w:rsidRPr="00C620E0" w:rsidRDefault="00744DD9" w:rsidP="00882725">
            <w:pPr>
              <w:spacing w:before="0" w:line="276" w:lineRule="auto"/>
              <w:ind w:firstLine="0"/>
              <w:jc w:val="center"/>
              <w:rPr>
                <w:sz w:val="24"/>
                <w:szCs w:val="24"/>
                <w:lang w:val="en-US"/>
              </w:rPr>
            </w:pPr>
            <w:r>
              <w:rPr>
                <w:sz w:val="24"/>
                <w:szCs w:val="24"/>
                <w:lang w:val="en-US"/>
              </w:rPr>
              <w:t>2005-</w:t>
            </w:r>
          </w:p>
        </w:tc>
        <w:tc>
          <w:tcPr>
            <w:tcW w:w="1843" w:type="dxa"/>
            <w:gridSpan w:val="2"/>
          </w:tcPr>
          <w:p w:rsidR="00744DD9" w:rsidRPr="00C620E0" w:rsidRDefault="00744DD9" w:rsidP="00882725">
            <w:pPr>
              <w:spacing w:before="0" w:line="276" w:lineRule="auto"/>
              <w:ind w:firstLine="0"/>
              <w:jc w:val="center"/>
              <w:rPr>
                <w:sz w:val="24"/>
                <w:szCs w:val="24"/>
                <w:lang w:val="en-US"/>
              </w:rPr>
            </w:pPr>
            <w:r>
              <w:rPr>
                <w:sz w:val="24"/>
                <w:szCs w:val="24"/>
                <w:lang w:val="en-US"/>
              </w:rPr>
              <w:t>2009-</w:t>
            </w:r>
          </w:p>
        </w:tc>
      </w:tr>
      <w:tr w:rsidR="00C620E0" w:rsidRPr="00C620E0" w:rsidTr="00C620E0">
        <w:tc>
          <w:tcPr>
            <w:tcW w:w="1668" w:type="dxa"/>
          </w:tcPr>
          <w:p w:rsidR="00C620E0" w:rsidRPr="00C620E0" w:rsidRDefault="00C620E0" w:rsidP="00882725">
            <w:pPr>
              <w:spacing w:before="0" w:line="276" w:lineRule="auto"/>
              <w:ind w:firstLine="0"/>
              <w:rPr>
                <w:sz w:val="24"/>
                <w:szCs w:val="24"/>
                <w:lang w:val="en-US"/>
              </w:rPr>
            </w:pPr>
            <w:r w:rsidRPr="00C620E0">
              <w:rPr>
                <w:sz w:val="24"/>
                <w:szCs w:val="24"/>
                <w:lang w:val="en-US"/>
              </w:rPr>
              <w:t>BOD</w:t>
            </w:r>
            <w:r w:rsidRPr="00183664">
              <w:rPr>
                <w:sz w:val="24"/>
                <w:szCs w:val="24"/>
                <w:vertAlign w:val="subscript"/>
                <w:lang w:val="en-US"/>
              </w:rPr>
              <w:t>5</w:t>
            </w:r>
          </w:p>
        </w:tc>
        <w:tc>
          <w:tcPr>
            <w:tcW w:w="1134"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mg/lít</w:t>
            </w:r>
          </w:p>
        </w:tc>
        <w:tc>
          <w:tcPr>
            <w:tcW w:w="992"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150</w:t>
            </w:r>
          </w:p>
        </w:tc>
        <w:tc>
          <w:tcPr>
            <w:tcW w:w="992"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140</w:t>
            </w:r>
          </w:p>
        </w:tc>
        <w:tc>
          <w:tcPr>
            <w:tcW w:w="992"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100</w:t>
            </w:r>
          </w:p>
        </w:tc>
        <w:tc>
          <w:tcPr>
            <w:tcW w:w="993"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60</w:t>
            </w:r>
          </w:p>
        </w:tc>
        <w:tc>
          <w:tcPr>
            <w:tcW w:w="992"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140</w:t>
            </w:r>
          </w:p>
        </w:tc>
        <w:tc>
          <w:tcPr>
            <w:tcW w:w="992"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140</w:t>
            </w:r>
          </w:p>
        </w:tc>
        <w:tc>
          <w:tcPr>
            <w:tcW w:w="851"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150</w:t>
            </w:r>
          </w:p>
        </w:tc>
      </w:tr>
      <w:tr w:rsidR="00C620E0" w:rsidRPr="00C620E0" w:rsidTr="00C620E0">
        <w:tc>
          <w:tcPr>
            <w:tcW w:w="1668" w:type="dxa"/>
          </w:tcPr>
          <w:p w:rsidR="00C620E0" w:rsidRPr="00C620E0" w:rsidRDefault="00C620E0" w:rsidP="00882725">
            <w:pPr>
              <w:spacing w:before="0" w:line="276" w:lineRule="auto"/>
              <w:ind w:firstLine="0"/>
              <w:rPr>
                <w:sz w:val="24"/>
                <w:szCs w:val="24"/>
                <w:lang w:val="en-US"/>
              </w:rPr>
            </w:pPr>
            <w:r w:rsidRPr="00C620E0">
              <w:rPr>
                <w:sz w:val="24"/>
                <w:szCs w:val="24"/>
                <w:lang w:val="en-US"/>
              </w:rPr>
              <w:t>COD</w:t>
            </w:r>
          </w:p>
        </w:tc>
        <w:tc>
          <w:tcPr>
            <w:tcW w:w="1134"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mg/lít</w:t>
            </w:r>
          </w:p>
        </w:tc>
        <w:tc>
          <w:tcPr>
            <w:tcW w:w="992"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400</w:t>
            </w:r>
          </w:p>
        </w:tc>
        <w:tc>
          <w:tcPr>
            <w:tcW w:w="992"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380</w:t>
            </w:r>
          </w:p>
        </w:tc>
        <w:tc>
          <w:tcPr>
            <w:tcW w:w="992"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250</w:t>
            </w:r>
          </w:p>
        </w:tc>
        <w:tc>
          <w:tcPr>
            <w:tcW w:w="993"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120</w:t>
            </w:r>
          </w:p>
        </w:tc>
        <w:tc>
          <w:tcPr>
            <w:tcW w:w="992"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380</w:t>
            </w:r>
          </w:p>
        </w:tc>
        <w:tc>
          <w:tcPr>
            <w:tcW w:w="992"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380</w:t>
            </w:r>
          </w:p>
        </w:tc>
        <w:tc>
          <w:tcPr>
            <w:tcW w:w="851"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400</w:t>
            </w:r>
          </w:p>
        </w:tc>
      </w:tr>
      <w:tr w:rsidR="00C620E0" w:rsidRPr="00C620E0" w:rsidTr="00C620E0">
        <w:tc>
          <w:tcPr>
            <w:tcW w:w="1668" w:type="dxa"/>
          </w:tcPr>
          <w:p w:rsidR="00C620E0" w:rsidRPr="00C620E0" w:rsidRDefault="00C620E0" w:rsidP="00882725">
            <w:pPr>
              <w:spacing w:before="0" w:line="276" w:lineRule="auto"/>
              <w:ind w:firstLine="0"/>
              <w:rPr>
                <w:sz w:val="24"/>
                <w:szCs w:val="24"/>
                <w:lang w:val="en-US"/>
              </w:rPr>
            </w:pPr>
            <w:r w:rsidRPr="00C620E0">
              <w:rPr>
                <w:sz w:val="24"/>
                <w:szCs w:val="24"/>
                <w:lang w:val="en-US"/>
              </w:rPr>
              <w:t>SS</w:t>
            </w:r>
          </w:p>
        </w:tc>
        <w:tc>
          <w:tcPr>
            <w:tcW w:w="1134"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mg/lít</w:t>
            </w:r>
          </w:p>
        </w:tc>
        <w:tc>
          <w:tcPr>
            <w:tcW w:w="992"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200</w:t>
            </w:r>
          </w:p>
        </w:tc>
        <w:tc>
          <w:tcPr>
            <w:tcW w:w="992"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160</w:t>
            </w:r>
          </w:p>
        </w:tc>
        <w:tc>
          <w:tcPr>
            <w:tcW w:w="992"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120</w:t>
            </w:r>
          </w:p>
        </w:tc>
        <w:tc>
          <w:tcPr>
            <w:tcW w:w="993"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70</w:t>
            </w:r>
          </w:p>
        </w:tc>
        <w:tc>
          <w:tcPr>
            <w:tcW w:w="992"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160</w:t>
            </w:r>
          </w:p>
        </w:tc>
        <w:tc>
          <w:tcPr>
            <w:tcW w:w="992"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160</w:t>
            </w:r>
          </w:p>
        </w:tc>
        <w:tc>
          <w:tcPr>
            <w:tcW w:w="851"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200</w:t>
            </w:r>
          </w:p>
        </w:tc>
      </w:tr>
      <w:tr w:rsidR="00C620E0" w:rsidRPr="00C620E0" w:rsidTr="00C620E0">
        <w:tc>
          <w:tcPr>
            <w:tcW w:w="1668" w:type="dxa"/>
          </w:tcPr>
          <w:p w:rsidR="00C620E0" w:rsidRPr="00C620E0" w:rsidRDefault="00C620E0" w:rsidP="00882725">
            <w:pPr>
              <w:spacing w:before="0" w:line="276" w:lineRule="auto"/>
              <w:ind w:firstLine="0"/>
              <w:rPr>
                <w:sz w:val="24"/>
                <w:szCs w:val="24"/>
                <w:lang w:val="en-US"/>
              </w:rPr>
            </w:pPr>
            <w:r w:rsidRPr="00C620E0">
              <w:rPr>
                <w:sz w:val="24"/>
                <w:szCs w:val="24"/>
                <w:lang w:val="en-US"/>
              </w:rPr>
              <w:t>NH</w:t>
            </w:r>
            <w:r w:rsidRPr="00183664">
              <w:rPr>
                <w:sz w:val="24"/>
                <w:szCs w:val="24"/>
                <w:vertAlign w:val="subscript"/>
                <w:lang w:val="en-US"/>
              </w:rPr>
              <w:t>4+</w:t>
            </w:r>
            <w:r w:rsidRPr="00C620E0">
              <w:rPr>
                <w:sz w:val="24"/>
                <w:szCs w:val="24"/>
                <w:lang w:val="en-US"/>
              </w:rPr>
              <w:t>-N</w:t>
            </w:r>
          </w:p>
        </w:tc>
        <w:tc>
          <w:tcPr>
            <w:tcW w:w="1134"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mg/lít</w:t>
            </w:r>
          </w:p>
        </w:tc>
        <w:tc>
          <w:tcPr>
            <w:tcW w:w="992"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80</w:t>
            </w:r>
          </w:p>
        </w:tc>
        <w:tc>
          <w:tcPr>
            <w:tcW w:w="992"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70</w:t>
            </w:r>
          </w:p>
        </w:tc>
        <w:tc>
          <w:tcPr>
            <w:tcW w:w="992"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50</w:t>
            </w:r>
          </w:p>
        </w:tc>
        <w:tc>
          <w:tcPr>
            <w:tcW w:w="993"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25</w:t>
            </w:r>
          </w:p>
        </w:tc>
        <w:tc>
          <w:tcPr>
            <w:tcW w:w="992"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70</w:t>
            </w:r>
          </w:p>
        </w:tc>
        <w:tc>
          <w:tcPr>
            <w:tcW w:w="992"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70</w:t>
            </w:r>
          </w:p>
        </w:tc>
        <w:tc>
          <w:tcPr>
            <w:tcW w:w="851"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80</w:t>
            </w:r>
          </w:p>
        </w:tc>
      </w:tr>
      <w:tr w:rsidR="00C620E0" w:rsidRPr="00C620E0" w:rsidTr="00C620E0">
        <w:tc>
          <w:tcPr>
            <w:tcW w:w="1668" w:type="dxa"/>
          </w:tcPr>
          <w:p w:rsidR="00C620E0" w:rsidRPr="00C620E0" w:rsidRDefault="00C620E0" w:rsidP="00882725">
            <w:pPr>
              <w:spacing w:before="0" w:line="276" w:lineRule="auto"/>
              <w:ind w:firstLine="0"/>
              <w:rPr>
                <w:sz w:val="24"/>
                <w:szCs w:val="24"/>
                <w:lang w:val="en-US"/>
              </w:rPr>
            </w:pPr>
            <w:r w:rsidRPr="00C620E0">
              <w:rPr>
                <w:sz w:val="24"/>
                <w:szCs w:val="24"/>
                <w:lang w:val="en-US"/>
              </w:rPr>
              <w:t>Phốt pho tổng số</w:t>
            </w:r>
          </w:p>
        </w:tc>
        <w:tc>
          <w:tcPr>
            <w:tcW w:w="1134"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mg/lít</w:t>
            </w:r>
          </w:p>
        </w:tc>
        <w:tc>
          <w:tcPr>
            <w:tcW w:w="992"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8</w:t>
            </w:r>
          </w:p>
        </w:tc>
        <w:tc>
          <w:tcPr>
            <w:tcW w:w="992"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8</w:t>
            </w:r>
          </w:p>
        </w:tc>
        <w:tc>
          <w:tcPr>
            <w:tcW w:w="992"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7</w:t>
            </w:r>
          </w:p>
        </w:tc>
        <w:tc>
          <w:tcPr>
            <w:tcW w:w="993"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5</w:t>
            </w:r>
          </w:p>
        </w:tc>
        <w:tc>
          <w:tcPr>
            <w:tcW w:w="992"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7</w:t>
            </w:r>
          </w:p>
        </w:tc>
        <w:tc>
          <w:tcPr>
            <w:tcW w:w="992"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7</w:t>
            </w:r>
          </w:p>
        </w:tc>
        <w:tc>
          <w:tcPr>
            <w:tcW w:w="851"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8</w:t>
            </w:r>
          </w:p>
        </w:tc>
      </w:tr>
      <w:tr w:rsidR="00C620E0" w:rsidRPr="00C620E0" w:rsidTr="00C620E0">
        <w:tc>
          <w:tcPr>
            <w:tcW w:w="1668" w:type="dxa"/>
          </w:tcPr>
          <w:p w:rsidR="00C620E0" w:rsidRPr="00C620E0" w:rsidRDefault="00C620E0" w:rsidP="00882725">
            <w:pPr>
              <w:spacing w:before="0" w:line="276" w:lineRule="auto"/>
              <w:ind w:firstLine="0"/>
              <w:rPr>
                <w:sz w:val="24"/>
                <w:szCs w:val="24"/>
                <w:lang w:val="en-US"/>
              </w:rPr>
            </w:pPr>
            <w:r w:rsidRPr="00C620E0">
              <w:rPr>
                <w:sz w:val="24"/>
                <w:szCs w:val="24"/>
                <w:lang w:val="en-US"/>
              </w:rPr>
              <w:t>fecal coliforms</w:t>
            </w:r>
          </w:p>
        </w:tc>
        <w:tc>
          <w:tcPr>
            <w:tcW w:w="1134"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Đơn vị/lít</w:t>
            </w:r>
          </w:p>
        </w:tc>
        <w:tc>
          <w:tcPr>
            <w:tcW w:w="992"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1000</w:t>
            </w:r>
          </w:p>
        </w:tc>
        <w:tc>
          <w:tcPr>
            <w:tcW w:w="992"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10.000</w:t>
            </w:r>
          </w:p>
        </w:tc>
        <w:tc>
          <w:tcPr>
            <w:tcW w:w="992"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10.000</w:t>
            </w:r>
          </w:p>
        </w:tc>
        <w:tc>
          <w:tcPr>
            <w:tcW w:w="993"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10.000</w:t>
            </w:r>
          </w:p>
        </w:tc>
        <w:tc>
          <w:tcPr>
            <w:tcW w:w="992"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10.000</w:t>
            </w:r>
          </w:p>
        </w:tc>
        <w:tc>
          <w:tcPr>
            <w:tcW w:w="992"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10.000</w:t>
            </w:r>
          </w:p>
        </w:tc>
        <w:tc>
          <w:tcPr>
            <w:tcW w:w="851"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10.000</w:t>
            </w:r>
          </w:p>
        </w:tc>
      </w:tr>
      <w:tr w:rsidR="00C620E0" w:rsidRPr="00C620E0" w:rsidTr="00C620E0">
        <w:tc>
          <w:tcPr>
            <w:tcW w:w="1668" w:type="dxa"/>
          </w:tcPr>
          <w:p w:rsidR="00C620E0" w:rsidRPr="00A50C68" w:rsidRDefault="00C620E0" w:rsidP="00882725">
            <w:pPr>
              <w:spacing w:before="0" w:line="276" w:lineRule="auto"/>
              <w:ind w:firstLine="0"/>
              <w:rPr>
                <w:sz w:val="24"/>
                <w:szCs w:val="24"/>
              </w:rPr>
            </w:pPr>
            <w:r w:rsidRPr="00A50C68">
              <w:rPr>
                <w:sz w:val="24"/>
                <w:szCs w:val="24"/>
              </w:rPr>
              <w:t>Trứng giun tròn tổng số</w:t>
            </w:r>
          </w:p>
        </w:tc>
        <w:tc>
          <w:tcPr>
            <w:tcW w:w="1134"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mg/lít</w:t>
            </w:r>
          </w:p>
        </w:tc>
        <w:tc>
          <w:tcPr>
            <w:tcW w:w="992"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2</w:t>
            </w:r>
          </w:p>
        </w:tc>
        <w:tc>
          <w:tcPr>
            <w:tcW w:w="992"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2</w:t>
            </w:r>
          </w:p>
        </w:tc>
        <w:tc>
          <w:tcPr>
            <w:tcW w:w="992"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2</w:t>
            </w:r>
          </w:p>
        </w:tc>
        <w:tc>
          <w:tcPr>
            <w:tcW w:w="993"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2</w:t>
            </w:r>
          </w:p>
        </w:tc>
        <w:tc>
          <w:tcPr>
            <w:tcW w:w="992"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2</w:t>
            </w:r>
          </w:p>
        </w:tc>
        <w:tc>
          <w:tcPr>
            <w:tcW w:w="992"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2</w:t>
            </w:r>
          </w:p>
        </w:tc>
        <w:tc>
          <w:tcPr>
            <w:tcW w:w="851"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2</w:t>
            </w:r>
          </w:p>
        </w:tc>
      </w:tr>
      <w:tr w:rsidR="00C620E0" w:rsidRPr="00C620E0" w:rsidTr="00C620E0">
        <w:tc>
          <w:tcPr>
            <w:tcW w:w="1668" w:type="dxa"/>
          </w:tcPr>
          <w:p w:rsidR="00C620E0" w:rsidRPr="00C620E0" w:rsidRDefault="00C620E0" w:rsidP="00882725">
            <w:pPr>
              <w:spacing w:before="0" w:line="276" w:lineRule="auto"/>
              <w:ind w:firstLine="0"/>
              <w:rPr>
                <w:sz w:val="24"/>
                <w:szCs w:val="24"/>
                <w:lang w:val="en-US"/>
              </w:rPr>
            </w:pPr>
            <w:r w:rsidRPr="00C620E0">
              <w:rPr>
                <w:sz w:val="24"/>
                <w:szCs w:val="24"/>
                <w:lang w:val="en-US"/>
              </w:rPr>
              <w:t>Mùi</w:t>
            </w:r>
          </w:p>
        </w:tc>
        <w:tc>
          <w:tcPr>
            <w:tcW w:w="1134" w:type="dxa"/>
            <w:vAlign w:val="center"/>
          </w:tcPr>
          <w:p w:rsidR="00C620E0" w:rsidRPr="00C620E0" w:rsidRDefault="00C620E0" w:rsidP="00882725">
            <w:pPr>
              <w:spacing w:before="0" w:line="276" w:lineRule="auto"/>
              <w:ind w:firstLine="0"/>
              <w:jc w:val="center"/>
              <w:rPr>
                <w:sz w:val="24"/>
                <w:szCs w:val="24"/>
                <w:lang w:val="en-US"/>
              </w:rPr>
            </w:pPr>
          </w:p>
        </w:tc>
        <w:tc>
          <w:tcPr>
            <w:tcW w:w="992"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70</w:t>
            </w:r>
          </w:p>
        </w:tc>
        <w:tc>
          <w:tcPr>
            <w:tcW w:w="992"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70</w:t>
            </w:r>
          </w:p>
        </w:tc>
        <w:tc>
          <w:tcPr>
            <w:tcW w:w="992"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70</w:t>
            </w:r>
          </w:p>
        </w:tc>
        <w:tc>
          <w:tcPr>
            <w:tcW w:w="993"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70</w:t>
            </w:r>
          </w:p>
        </w:tc>
        <w:tc>
          <w:tcPr>
            <w:tcW w:w="992"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60</w:t>
            </w:r>
          </w:p>
        </w:tc>
        <w:tc>
          <w:tcPr>
            <w:tcW w:w="992"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0</w:t>
            </w:r>
          </w:p>
        </w:tc>
        <w:tc>
          <w:tcPr>
            <w:tcW w:w="851" w:type="dxa"/>
            <w:vAlign w:val="center"/>
          </w:tcPr>
          <w:p w:rsidR="00C620E0" w:rsidRPr="00C620E0" w:rsidRDefault="00C620E0" w:rsidP="00882725">
            <w:pPr>
              <w:spacing w:before="0" w:line="276" w:lineRule="auto"/>
              <w:ind w:firstLine="0"/>
              <w:jc w:val="center"/>
              <w:rPr>
                <w:sz w:val="24"/>
                <w:szCs w:val="24"/>
                <w:lang w:val="en-US"/>
              </w:rPr>
            </w:pPr>
            <w:r w:rsidRPr="00C620E0">
              <w:rPr>
                <w:sz w:val="24"/>
                <w:szCs w:val="24"/>
                <w:lang w:val="en-US"/>
              </w:rPr>
              <w:t>60</w:t>
            </w:r>
          </w:p>
        </w:tc>
      </w:tr>
    </w:tbl>
    <w:p w:rsidR="009855D3" w:rsidRPr="00B41D5F" w:rsidRDefault="00C620E0" w:rsidP="00E61284">
      <w:pPr>
        <w:spacing w:before="0" w:line="252" w:lineRule="auto"/>
        <w:ind w:firstLine="0"/>
        <w:jc w:val="both"/>
      </w:pPr>
      <w:r w:rsidRPr="00B41D5F">
        <w:tab/>
      </w:r>
      <w:r w:rsidR="006463C6">
        <w:fldChar w:fldCharType="begin"/>
      </w:r>
      <w:r w:rsidR="006463C6">
        <w:instrText xml:space="preserve"> REF _Ref10797824 \h  \* MERGEFORMAT </w:instrText>
      </w:r>
      <w:r w:rsidR="006463C6">
        <w:fldChar w:fldCharType="separate"/>
      </w:r>
      <w:r w:rsidR="00660630">
        <w:t>Bảng 5</w:t>
      </w:r>
      <w:r w:rsidR="006463C6">
        <w:fldChar w:fldCharType="end"/>
      </w:r>
      <w:r w:rsidR="00F11BA6" w:rsidRPr="00B41D5F">
        <w:t xml:space="preserve"> trên cho thấy một số địa phương của Trung Quốc có tiêu chuẩn quản lý chất thải còn khắt khe hơn tiêu chuẩn của quốc gia. Phân bón lỏng sau một thời gian lưu trữ dài và nước thải từ công trình khí sinh học xử lý chất thải chăn nuôi khó đạt được tiêu chuẩn xả thải của Trung Quốc.</w:t>
      </w:r>
    </w:p>
    <w:p w:rsidR="00092103" w:rsidRPr="00B41D5F" w:rsidRDefault="00092103" w:rsidP="00E61284">
      <w:pPr>
        <w:spacing w:before="0" w:line="252" w:lineRule="auto"/>
        <w:ind w:firstLine="0"/>
        <w:jc w:val="both"/>
      </w:pPr>
      <w:r w:rsidRPr="00B41D5F">
        <w:tab/>
        <w:t>Tiêu chuẩn quốc gia về phân bón sinh học (Tiêu chuẩn quốc gia, "Xả thải từ công trình xử lý nước thải municipal- tiêu chuẩn kiểm soát cho sử dụng trong nông nghiệp" CJ/T 309-2009</w:t>
      </w:r>
      <w:r w:rsidR="00B95456" w:rsidRPr="00B41D5F">
        <w:t>, ban hành bởi Bộ Nhà ở và Phát triển nông thôn-ngoại thành</w:t>
      </w:r>
      <w:r w:rsidRPr="00B41D5F">
        <w:t>) và (Tiêu chuẩn quốc gia "Phân bón hữu cơ" NY525-2012</w:t>
      </w:r>
      <w:r w:rsidR="00B95456" w:rsidRPr="00B41D5F">
        <w:t>, ban hành bởi Bộ Nông nghiệp</w:t>
      </w:r>
      <w:r w:rsidRPr="00B41D5F">
        <w:t xml:space="preserve">). </w:t>
      </w:r>
      <w:r w:rsidR="00183664" w:rsidRPr="00B41D5F">
        <w:t>Ở cả hai tiêu chuẩn, mức tối thiểu tổng dinh dưỡng (N+P</w:t>
      </w:r>
      <w:r w:rsidR="00183664" w:rsidRPr="00B41D5F">
        <w:rPr>
          <w:vertAlign w:val="subscript"/>
        </w:rPr>
        <w:t>2</w:t>
      </w:r>
      <w:r w:rsidR="00183664" w:rsidRPr="00B41D5F">
        <w:t>O</w:t>
      </w:r>
      <w:r w:rsidR="00183664" w:rsidRPr="00B41D5F">
        <w:rPr>
          <w:vertAlign w:val="subscript"/>
        </w:rPr>
        <w:t>5</w:t>
      </w:r>
      <w:r w:rsidR="00183664" w:rsidRPr="00B41D5F">
        <w:t>+K</w:t>
      </w:r>
      <w:r w:rsidR="00183664" w:rsidRPr="00B41D5F">
        <w:rPr>
          <w:vertAlign w:val="subscript"/>
        </w:rPr>
        <w:t>2</w:t>
      </w:r>
      <w:r w:rsidR="00183664" w:rsidRPr="00B41D5F">
        <w:t xml:space="preserve">O) là 30 g/kg và 50 g/kg. </w:t>
      </w:r>
      <w:r w:rsidR="008F6AC5" w:rsidRPr="00B41D5F">
        <w:t xml:space="preserve">Theo tiêu chuẩn NY525-2012, phân bón hữu cơ là phân bón đã được ủ compost. Ở Trung Quốc, chất thải rắn và lỏng không được coi là "Phân bón hữu cơ" nếu như không được xử lý ủ compost, theo tiêu chuẩn NY525-2012. </w:t>
      </w:r>
    </w:p>
    <w:p w:rsidR="000B054B" w:rsidRPr="005245F9" w:rsidRDefault="00092103" w:rsidP="00E61284">
      <w:pPr>
        <w:spacing w:before="0" w:line="252" w:lineRule="auto"/>
        <w:ind w:firstLine="0"/>
        <w:rPr>
          <w:i/>
          <w:lang w:val="en-US"/>
        </w:rPr>
      </w:pPr>
      <w:r w:rsidRPr="005245F9">
        <w:rPr>
          <w:i/>
          <w:lang w:val="en-US"/>
        </w:rPr>
        <w:t xml:space="preserve">* </w:t>
      </w:r>
      <w:r w:rsidR="0027267F" w:rsidRPr="005245F9">
        <w:rPr>
          <w:i/>
          <w:lang w:val="en-US"/>
        </w:rPr>
        <w:t>K</w:t>
      </w:r>
      <w:r w:rsidRPr="005245F9">
        <w:rPr>
          <w:i/>
          <w:lang w:val="en-US"/>
        </w:rPr>
        <w:t xml:space="preserve">im loại nặng </w:t>
      </w:r>
      <w:r w:rsidR="0027267F" w:rsidRPr="005245F9">
        <w:rPr>
          <w:i/>
          <w:lang w:val="en-US"/>
        </w:rPr>
        <w:t>trong chất thải</w:t>
      </w:r>
    </w:p>
    <w:p w:rsidR="0027267F" w:rsidRDefault="0027267F" w:rsidP="00E61284">
      <w:pPr>
        <w:spacing w:before="0" w:line="252" w:lineRule="auto"/>
        <w:ind w:firstLine="0"/>
        <w:jc w:val="both"/>
        <w:rPr>
          <w:lang w:val="en-US"/>
        </w:rPr>
      </w:pPr>
      <w:r>
        <w:rPr>
          <w:lang w:val="en-US"/>
        </w:rPr>
        <w:tab/>
        <w:t xml:space="preserve">Ở Trung Quốc, sử dụng chất thải chăn nuôi làm phân bón được xem là nguy hiểm do tồn dư kháng sinh và kim loại nặng. Trong thực tế, kim loại nặng được coi là nhân tố chính hạn chế việc sử dụng chất thải chăn nuôi làm phân bón hữu cơ. Hiện tại, không có tiêu chuẩn cụ thể nào được thực hiện nhằm xác định mức ăn toàn trong chất thải làm phân bón. </w:t>
      </w:r>
    </w:p>
    <w:p w:rsidR="0027267F" w:rsidRPr="0027267F" w:rsidRDefault="0074353C" w:rsidP="00882725">
      <w:pPr>
        <w:pStyle w:val="Caption"/>
        <w:rPr>
          <w:lang w:val="en-US"/>
        </w:rPr>
      </w:pPr>
      <w:r>
        <w:t xml:space="preserve">Bảng </w:t>
      </w:r>
      <w:r w:rsidR="006463C6">
        <w:fldChar w:fldCharType="begin"/>
      </w:r>
      <w:r w:rsidR="006463C6">
        <w:instrText xml:space="preserve"> SEQ Bảng \* ARABIC </w:instrText>
      </w:r>
      <w:r w:rsidR="006463C6">
        <w:fldChar w:fldCharType="separate"/>
      </w:r>
      <w:r w:rsidR="00660630">
        <w:rPr>
          <w:noProof/>
        </w:rPr>
        <w:t>6</w:t>
      </w:r>
      <w:r w:rsidR="006463C6">
        <w:rPr>
          <w:noProof/>
        </w:rPr>
        <w:fldChar w:fldCharType="end"/>
      </w:r>
      <w:r w:rsidR="0027267F">
        <w:rPr>
          <w:lang w:val="en-US"/>
        </w:rPr>
        <w:t xml:space="preserve">. </w:t>
      </w:r>
      <w:r w:rsidR="00E10BE0">
        <w:rPr>
          <w:lang w:val="en-US"/>
        </w:rPr>
        <w:t>Tiêu chuẩn kim loại nặng trong phân bón hữu cơ</w:t>
      </w:r>
    </w:p>
    <w:tbl>
      <w:tblPr>
        <w:tblStyle w:val="TableGrid"/>
        <w:tblW w:w="0" w:type="auto"/>
        <w:jc w:val="center"/>
        <w:tblLook w:val="04A0" w:firstRow="1" w:lastRow="0" w:firstColumn="1" w:lastColumn="0" w:noHBand="0" w:noVBand="1"/>
      </w:tblPr>
      <w:tblGrid>
        <w:gridCol w:w="1396"/>
        <w:gridCol w:w="1701"/>
        <w:gridCol w:w="2268"/>
        <w:gridCol w:w="2245"/>
      </w:tblGrid>
      <w:tr w:rsidR="0027267F" w:rsidTr="00E10BE0">
        <w:trPr>
          <w:jc w:val="center"/>
        </w:trPr>
        <w:tc>
          <w:tcPr>
            <w:tcW w:w="1396" w:type="dxa"/>
          </w:tcPr>
          <w:p w:rsidR="0027267F" w:rsidRDefault="0027267F" w:rsidP="00882725">
            <w:pPr>
              <w:spacing w:before="0" w:line="276" w:lineRule="auto"/>
              <w:ind w:firstLine="0"/>
              <w:jc w:val="both"/>
              <w:rPr>
                <w:lang w:val="en-US"/>
              </w:rPr>
            </w:pPr>
            <w:r>
              <w:rPr>
                <w:lang w:val="en-US"/>
              </w:rPr>
              <w:t>Chỉ tiêu</w:t>
            </w:r>
          </w:p>
        </w:tc>
        <w:tc>
          <w:tcPr>
            <w:tcW w:w="1701" w:type="dxa"/>
          </w:tcPr>
          <w:p w:rsidR="0027267F" w:rsidRDefault="0027267F" w:rsidP="00882725">
            <w:pPr>
              <w:spacing w:before="0" w:line="276" w:lineRule="auto"/>
              <w:ind w:firstLine="0"/>
              <w:jc w:val="center"/>
              <w:rPr>
                <w:lang w:val="en-US"/>
              </w:rPr>
            </w:pPr>
            <w:r>
              <w:rPr>
                <w:lang w:val="en-US"/>
              </w:rPr>
              <w:t>Đơn vị</w:t>
            </w:r>
          </w:p>
        </w:tc>
        <w:tc>
          <w:tcPr>
            <w:tcW w:w="2268" w:type="dxa"/>
          </w:tcPr>
          <w:p w:rsidR="0027267F" w:rsidRDefault="0027267F" w:rsidP="00882725">
            <w:pPr>
              <w:spacing w:before="0" w:line="276" w:lineRule="auto"/>
              <w:ind w:firstLine="0"/>
              <w:jc w:val="center"/>
              <w:rPr>
                <w:lang w:val="en-US"/>
              </w:rPr>
            </w:pPr>
            <w:r>
              <w:rPr>
                <w:lang w:val="en-US"/>
              </w:rPr>
              <w:t>Tiêu chuẩn</w:t>
            </w:r>
          </w:p>
          <w:p w:rsidR="0027267F" w:rsidRDefault="0027267F" w:rsidP="00882725">
            <w:pPr>
              <w:spacing w:before="0" w:line="276" w:lineRule="auto"/>
              <w:ind w:firstLine="0"/>
              <w:jc w:val="center"/>
              <w:rPr>
                <w:lang w:val="en-US"/>
              </w:rPr>
            </w:pPr>
            <w:r>
              <w:rPr>
                <w:lang w:val="en-US"/>
              </w:rPr>
              <w:t>CJ/T 309-2009</w:t>
            </w:r>
          </w:p>
        </w:tc>
        <w:tc>
          <w:tcPr>
            <w:tcW w:w="2245" w:type="dxa"/>
          </w:tcPr>
          <w:p w:rsidR="0027267F" w:rsidRDefault="0027267F" w:rsidP="00882725">
            <w:pPr>
              <w:spacing w:before="0" w:line="276" w:lineRule="auto"/>
              <w:ind w:firstLine="0"/>
              <w:jc w:val="center"/>
              <w:rPr>
                <w:lang w:val="en-US"/>
              </w:rPr>
            </w:pPr>
            <w:r>
              <w:rPr>
                <w:lang w:val="en-US"/>
              </w:rPr>
              <w:t>Tiêu chuẩn</w:t>
            </w:r>
          </w:p>
          <w:p w:rsidR="0027267F" w:rsidRDefault="0027267F" w:rsidP="00882725">
            <w:pPr>
              <w:spacing w:before="0" w:line="276" w:lineRule="auto"/>
              <w:ind w:firstLine="0"/>
              <w:jc w:val="center"/>
              <w:rPr>
                <w:lang w:val="en-US"/>
              </w:rPr>
            </w:pPr>
            <w:r w:rsidRPr="0027267F">
              <w:rPr>
                <w:lang w:val="en-US"/>
              </w:rPr>
              <w:t>NY 525-2012</w:t>
            </w:r>
          </w:p>
        </w:tc>
      </w:tr>
      <w:tr w:rsidR="00E10BE0" w:rsidTr="00E10BE0">
        <w:trPr>
          <w:jc w:val="center"/>
        </w:trPr>
        <w:tc>
          <w:tcPr>
            <w:tcW w:w="1396" w:type="dxa"/>
          </w:tcPr>
          <w:p w:rsidR="00E10BE0" w:rsidRDefault="00E10BE0" w:rsidP="00882725">
            <w:pPr>
              <w:spacing w:before="0" w:line="276" w:lineRule="auto"/>
              <w:ind w:firstLine="0"/>
              <w:jc w:val="both"/>
              <w:rPr>
                <w:lang w:val="en-US"/>
              </w:rPr>
            </w:pPr>
            <w:r>
              <w:rPr>
                <w:lang w:val="en-US"/>
              </w:rPr>
              <w:t>As</w:t>
            </w:r>
          </w:p>
        </w:tc>
        <w:tc>
          <w:tcPr>
            <w:tcW w:w="1701" w:type="dxa"/>
          </w:tcPr>
          <w:p w:rsidR="00E10BE0" w:rsidRDefault="00E10BE0" w:rsidP="00882725">
            <w:pPr>
              <w:spacing w:before="0" w:line="276" w:lineRule="auto"/>
              <w:ind w:firstLine="0"/>
              <w:jc w:val="center"/>
              <w:rPr>
                <w:lang w:val="en-US"/>
              </w:rPr>
            </w:pPr>
            <w:r w:rsidRPr="0027267F">
              <w:rPr>
                <w:lang w:val="en-US"/>
              </w:rPr>
              <w:t>g/kg-DM</w:t>
            </w:r>
          </w:p>
        </w:tc>
        <w:tc>
          <w:tcPr>
            <w:tcW w:w="2268" w:type="dxa"/>
          </w:tcPr>
          <w:p w:rsidR="00E10BE0" w:rsidRDefault="00E10BE0" w:rsidP="00882725">
            <w:pPr>
              <w:spacing w:before="0" w:line="276" w:lineRule="auto"/>
              <w:ind w:firstLine="0"/>
              <w:jc w:val="center"/>
              <w:rPr>
                <w:lang w:val="en-US"/>
              </w:rPr>
            </w:pPr>
            <w:r>
              <w:rPr>
                <w:lang w:val="en-US"/>
              </w:rPr>
              <w:t>&lt;30</w:t>
            </w:r>
          </w:p>
        </w:tc>
        <w:tc>
          <w:tcPr>
            <w:tcW w:w="2245" w:type="dxa"/>
          </w:tcPr>
          <w:p w:rsidR="00E10BE0" w:rsidRDefault="00E10BE0" w:rsidP="00882725">
            <w:pPr>
              <w:spacing w:before="0" w:line="276" w:lineRule="auto"/>
              <w:ind w:firstLine="0"/>
              <w:jc w:val="center"/>
              <w:rPr>
                <w:lang w:val="en-US"/>
              </w:rPr>
            </w:pPr>
            <w:r>
              <w:rPr>
                <w:lang w:val="en-US"/>
              </w:rPr>
              <w:t>≤15</w:t>
            </w:r>
          </w:p>
        </w:tc>
      </w:tr>
      <w:tr w:rsidR="00E10BE0" w:rsidTr="00E10BE0">
        <w:trPr>
          <w:jc w:val="center"/>
        </w:trPr>
        <w:tc>
          <w:tcPr>
            <w:tcW w:w="1396" w:type="dxa"/>
          </w:tcPr>
          <w:p w:rsidR="00E10BE0" w:rsidRDefault="00E10BE0" w:rsidP="00882725">
            <w:pPr>
              <w:spacing w:before="0" w:line="276" w:lineRule="auto"/>
              <w:ind w:firstLine="0"/>
              <w:jc w:val="both"/>
              <w:rPr>
                <w:lang w:val="en-US"/>
              </w:rPr>
            </w:pPr>
            <w:r>
              <w:rPr>
                <w:lang w:val="en-US"/>
              </w:rPr>
              <w:t>Cd</w:t>
            </w:r>
          </w:p>
        </w:tc>
        <w:tc>
          <w:tcPr>
            <w:tcW w:w="1701" w:type="dxa"/>
          </w:tcPr>
          <w:p w:rsidR="00E10BE0" w:rsidRDefault="00E10BE0" w:rsidP="00882725">
            <w:pPr>
              <w:spacing w:before="0" w:line="276" w:lineRule="auto"/>
              <w:ind w:firstLine="0"/>
              <w:jc w:val="center"/>
              <w:rPr>
                <w:lang w:val="en-US"/>
              </w:rPr>
            </w:pPr>
            <w:r w:rsidRPr="0027267F">
              <w:rPr>
                <w:lang w:val="en-US"/>
              </w:rPr>
              <w:t>g/kg-DM</w:t>
            </w:r>
          </w:p>
        </w:tc>
        <w:tc>
          <w:tcPr>
            <w:tcW w:w="2268" w:type="dxa"/>
          </w:tcPr>
          <w:p w:rsidR="00E10BE0" w:rsidRDefault="00E10BE0" w:rsidP="00882725">
            <w:pPr>
              <w:spacing w:before="0" w:line="276" w:lineRule="auto"/>
              <w:ind w:firstLine="0"/>
              <w:jc w:val="center"/>
              <w:rPr>
                <w:lang w:val="en-US"/>
              </w:rPr>
            </w:pPr>
            <w:r>
              <w:rPr>
                <w:lang w:val="en-US"/>
              </w:rPr>
              <w:t>&lt;3</w:t>
            </w:r>
          </w:p>
        </w:tc>
        <w:tc>
          <w:tcPr>
            <w:tcW w:w="2245" w:type="dxa"/>
          </w:tcPr>
          <w:p w:rsidR="00E10BE0" w:rsidRDefault="00E10BE0" w:rsidP="00882725">
            <w:pPr>
              <w:spacing w:before="0" w:line="276" w:lineRule="auto"/>
              <w:ind w:firstLine="0"/>
              <w:jc w:val="center"/>
              <w:rPr>
                <w:lang w:val="en-US"/>
              </w:rPr>
            </w:pPr>
            <w:r>
              <w:rPr>
                <w:lang w:val="en-US"/>
              </w:rPr>
              <w:t>Không có số liệu</w:t>
            </w:r>
          </w:p>
        </w:tc>
      </w:tr>
      <w:tr w:rsidR="00E10BE0" w:rsidTr="00E10BE0">
        <w:trPr>
          <w:jc w:val="center"/>
        </w:trPr>
        <w:tc>
          <w:tcPr>
            <w:tcW w:w="1396" w:type="dxa"/>
          </w:tcPr>
          <w:p w:rsidR="00E10BE0" w:rsidRDefault="00E10BE0" w:rsidP="00882725">
            <w:pPr>
              <w:spacing w:before="0" w:line="276" w:lineRule="auto"/>
              <w:ind w:firstLine="0"/>
              <w:jc w:val="both"/>
              <w:rPr>
                <w:lang w:val="en-US"/>
              </w:rPr>
            </w:pPr>
            <w:r>
              <w:rPr>
                <w:lang w:val="en-US"/>
              </w:rPr>
              <w:t>Cr</w:t>
            </w:r>
          </w:p>
        </w:tc>
        <w:tc>
          <w:tcPr>
            <w:tcW w:w="1701" w:type="dxa"/>
          </w:tcPr>
          <w:p w:rsidR="00E10BE0" w:rsidRDefault="00E10BE0" w:rsidP="00882725">
            <w:pPr>
              <w:spacing w:before="0" w:line="276" w:lineRule="auto"/>
              <w:ind w:firstLine="0"/>
              <w:jc w:val="center"/>
              <w:rPr>
                <w:lang w:val="en-US"/>
              </w:rPr>
            </w:pPr>
            <w:r w:rsidRPr="0027267F">
              <w:rPr>
                <w:lang w:val="en-US"/>
              </w:rPr>
              <w:t>g/kg-DM</w:t>
            </w:r>
          </w:p>
        </w:tc>
        <w:tc>
          <w:tcPr>
            <w:tcW w:w="2268" w:type="dxa"/>
          </w:tcPr>
          <w:p w:rsidR="00E10BE0" w:rsidRDefault="00E10BE0" w:rsidP="00882725">
            <w:pPr>
              <w:spacing w:before="0" w:line="276" w:lineRule="auto"/>
              <w:ind w:firstLine="0"/>
              <w:jc w:val="center"/>
              <w:rPr>
                <w:lang w:val="en-US"/>
              </w:rPr>
            </w:pPr>
            <w:r>
              <w:rPr>
                <w:lang w:val="en-US"/>
              </w:rPr>
              <w:t>&lt;500</w:t>
            </w:r>
          </w:p>
        </w:tc>
        <w:tc>
          <w:tcPr>
            <w:tcW w:w="2245" w:type="dxa"/>
          </w:tcPr>
          <w:p w:rsidR="00E10BE0" w:rsidRDefault="00E10BE0" w:rsidP="00882725">
            <w:pPr>
              <w:spacing w:before="0" w:line="276" w:lineRule="auto"/>
              <w:ind w:firstLine="0"/>
              <w:jc w:val="center"/>
              <w:rPr>
                <w:lang w:val="en-US"/>
              </w:rPr>
            </w:pPr>
            <w:r>
              <w:rPr>
                <w:lang w:val="en-US"/>
              </w:rPr>
              <w:t>≤150</w:t>
            </w:r>
          </w:p>
        </w:tc>
      </w:tr>
      <w:tr w:rsidR="00E10BE0" w:rsidTr="00E10BE0">
        <w:trPr>
          <w:jc w:val="center"/>
        </w:trPr>
        <w:tc>
          <w:tcPr>
            <w:tcW w:w="1396" w:type="dxa"/>
          </w:tcPr>
          <w:p w:rsidR="00E10BE0" w:rsidRDefault="00E10BE0" w:rsidP="00882725">
            <w:pPr>
              <w:spacing w:before="0" w:line="276" w:lineRule="auto"/>
              <w:ind w:firstLine="0"/>
              <w:jc w:val="both"/>
              <w:rPr>
                <w:lang w:val="en-US"/>
              </w:rPr>
            </w:pPr>
            <w:r>
              <w:rPr>
                <w:lang w:val="en-US"/>
              </w:rPr>
              <w:t>Cu</w:t>
            </w:r>
          </w:p>
        </w:tc>
        <w:tc>
          <w:tcPr>
            <w:tcW w:w="1701" w:type="dxa"/>
          </w:tcPr>
          <w:p w:rsidR="00E10BE0" w:rsidRDefault="00E10BE0" w:rsidP="00882725">
            <w:pPr>
              <w:spacing w:before="0" w:line="276" w:lineRule="auto"/>
              <w:ind w:firstLine="0"/>
              <w:jc w:val="center"/>
              <w:rPr>
                <w:lang w:val="en-US"/>
              </w:rPr>
            </w:pPr>
            <w:r w:rsidRPr="0027267F">
              <w:rPr>
                <w:lang w:val="en-US"/>
              </w:rPr>
              <w:t>g/kg-DM</w:t>
            </w:r>
          </w:p>
        </w:tc>
        <w:tc>
          <w:tcPr>
            <w:tcW w:w="2268" w:type="dxa"/>
          </w:tcPr>
          <w:p w:rsidR="00E10BE0" w:rsidRDefault="00E10BE0" w:rsidP="00882725">
            <w:pPr>
              <w:spacing w:before="0" w:line="276" w:lineRule="auto"/>
              <w:ind w:firstLine="0"/>
              <w:jc w:val="center"/>
              <w:rPr>
                <w:lang w:val="en-US"/>
              </w:rPr>
            </w:pPr>
            <w:r>
              <w:rPr>
                <w:lang w:val="en-US"/>
              </w:rPr>
              <w:t>&lt;500</w:t>
            </w:r>
          </w:p>
        </w:tc>
        <w:tc>
          <w:tcPr>
            <w:tcW w:w="2245" w:type="dxa"/>
          </w:tcPr>
          <w:p w:rsidR="00E10BE0" w:rsidRDefault="00E10BE0" w:rsidP="00882725">
            <w:pPr>
              <w:spacing w:before="0" w:line="276" w:lineRule="auto"/>
              <w:ind w:firstLine="0"/>
              <w:jc w:val="center"/>
              <w:rPr>
                <w:lang w:val="en-US"/>
              </w:rPr>
            </w:pPr>
            <w:r>
              <w:rPr>
                <w:lang w:val="en-US"/>
              </w:rPr>
              <w:t>Không có số liệu</w:t>
            </w:r>
          </w:p>
        </w:tc>
      </w:tr>
      <w:tr w:rsidR="00E10BE0" w:rsidTr="00E10BE0">
        <w:trPr>
          <w:jc w:val="center"/>
        </w:trPr>
        <w:tc>
          <w:tcPr>
            <w:tcW w:w="1396" w:type="dxa"/>
          </w:tcPr>
          <w:p w:rsidR="00E10BE0" w:rsidRDefault="00E10BE0" w:rsidP="00882725">
            <w:pPr>
              <w:spacing w:before="0" w:line="276" w:lineRule="auto"/>
              <w:ind w:firstLine="0"/>
              <w:jc w:val="both"/>
              <w:rPr>
                <w:lang w:val="en-US"/>
              </w:rPr>
            </w:pPr>
            <w:r>
              <w:rPr>
                <w:lang w:val="en-US"/>
              </w:rPr>
              <w:t>Hg</w:t>
            </w:r>
          </w:p>
        </w:tc>
        <w:tc>
          <w:tcPr>
            <w:tcW w:w="1701" w:type="dxa"/>
          </w:tcPr>
          <w:p w:rsidR="00E10BE0" w:rsidRDefault="00E10BE0" w:rsidP="00882725">
            <w:pPr>
              <w:spacing w:before="0" w:line="276" w:lineRule="auto"/>
              <w:ind w:firstLine="0"/>
              <w:jc w:val="center"/>
              <w:rPr>
                <w:lang w:val="en-US"/>
              </w:rPr>
            </w:pPr>
            <w:r w:rsidRPr="0027267F">
              <w:rPr>
                <w:lang w:val="en-US"/>
              </w:rPr>
              <w:t>g/kg-DM</w:t>
            </w:r>
          </w:p>
        </w:tc>
        <w:tc>
          <w:tcPr>
            <w:tcW w:w="2268" w:type="dxa"/>
          </w:tcPr>
          <w:p w:rsidR="00E10BE0" w:rsidRDefault="00E10BE0" w:rsidP="00882725">
            <w:pPr>
              <w:spacing w:before="0" w:line="276" w:lineRule="auto"/>
              <w:ind w:firstLine="0"/>
              <w:jc w:val="center"/>
              <w:rPr>
                <w:lang w:val="en-US"/>
              </w:rPr>
            </w:pPr>
            <w:r>
              <w:rPr>
                <w:lang w:val="en-US"/>
              </w:rPr>
              <w:t>&lt;3</w:t>
            </w:r>
          </w:p>
        </w:tc>
        <w:tc>
          <w:tcPr>
            <w:tcW w:w="2245" w:type="dxa"/>
          </w:tcPr>
          <w:p w:rsidR="00E10BE0" w:rsidRDefault="00E10BE0" w:rsidP="00882725">
            <w:pPr>
              <w:spacing w:before="0" w:line="276" w:lineRule="auto"/>
              <w:ind w:firstLine="0"/>
              <w:jc w:val="center"/>
              <w:rPr>
                <w:lang w:val="en-US"/>
              </w:rPr>
            </w:pPr>
            <w:r>
              <w:rPr>
                <w:lang w:val="en-US"/>
              </w:rPr>
              <w:t>≤2</w:t>
            </w:r>
          </w:p>
        </w:tc>
      </w:tr>
      <w:tr w:rsidR="00E10BE0" w:rsidTr="00E10BE0">
        <w:trPr>
          <w:jc w:val="center"/>
        </w:trPr>
        <w:tc>
          <w:tcPr>
            <w:tcW w:w="1396" w:type="dxa"/>
          </w:tcPr>
          <w:p w:rsidR="00E10BE0" w:rsidRDefault="00E10BE0" w:rsidP="00882725">
            <w:pPr>
              <w:spacing w:before="0" w:line="276" w:lineRule="auto"/>
              <w:ind w:firstLine="0"/>
              <w:jc w:val="both"/>
              <w:rPr>
                <w:lang w:val="en-US"/>
              </w:rPr>
            </w:pPr>
            <w:r>
              <w:rPr>
                <w:lang w:val="en-US"/>
              </w:rPr>
              <w:t>Ni</w:t>
            </w:r>
          </w:p>
        </w:tc>
        <w:tc>
          <w:tcPr>
            <w:tcW w:w="1701" w:type="dxa"/>
          </w:tcPr>
          <w:p w:rsidR="00E10BE0" w:rsidRDefault="00E10BE0" w:rsidP="00882725">
            <w:pPr>
              <w:spacing w:before="0" w:line="276" w:lineRule="auto"/>
              <w:ind w:firstLine="0"/>
              <w:jc w:val="center"/>
              <w:rPr>
                <w:lang w:val="en-US"/>
              </w:rPr>
            </w:pPr>
            <w:r w:rsidRPr="0027267F">
              <w:rPr>
                <w:lang w:val="en-US"/>
              </w:rPr>
              <w:t>g/kg-DM</w:t>
            </w:r>
          </w:p>
        </w:tc>
        <w:tc>
          <w:tcPr>
            <w:tcW w:w="2268" w:type="dxa"/>
          </w:tcPr>
          <w:p w:rsidR="00E10BE0" w:rsidRDefault="00E10BE0" w:rsidP="00882725">
            <w:pPr>
              <w:spacing w:before="0" w:line="276" w:lineRule="auto"/>
              <w:ind w:firstLine="0"/>
              <w:jc w:val="center"/>
              <w:rPr>
                <w:lang w:val="en-US"/>
              </w:rPr>
            </w:pPr>
            <w:r>
              <w:rPr>
                <w:lang w:val="en-US"/>
              </w:rPr>
              <w:t>&lt;100</w:t>
            </w:r>
          </w:p>
        </w:tc>
        <w:tc>
          <w:tcPr>
            <w:tcW w:w="2245" w:type="dxa"/>
          </w:tcPr>
          <w:p w:rsidR="00E10BE0" w:rsidRDefault="00E10BE0" w:rsidP="00882725">
            <w:pPr>
              <w:spacing w:before="0" w:line="276" w:lineRule="auto"/>
              <w:ind w:firstLine="0"/>
              <w:jc w:val="center"/>
              <w:rPr>
                <w:lang w:val="en-US"/>
              </w:rPr>
            </w:pPr>
            <w:r>
              <w:rPr>
                <w:lang w:val="en-US"/>
              </w:rPr>
              <w:t>Không có số liệu</w:t>
            </w:r>
          </w:p>
        </w:tc>
      </w:tr>
      <w:tr w:rsidR="00E10BE0" w:rsidTr="00E10BE0">
        <w:trPr>
          <w:jc w:val="center"/>
        </w:trPr>
        <w:tc>
          <w:tcPr>
            <w:tcW w:w="1396" w:type="dxa"/>
          </w:tcPr>
          <w:p w:rsidR="00E10BE0" w:rsidRDefault="00E10BE0" w:rsidP="00882725">
            <w:pPr>
              <w:spacing w:before="0" w:line="276" w:lineRule="auto"/>
              <w:ind w:firstLine="0"/>
              <w:jc w:val="both"/>
              <w:rPr>
                <w:lang w:val="en-US"/>
              </w:rPr>
            </w:pPr>
            <w:r>
              <w:rPr>
                <w:lang w:val="en-US"/>
              </w:rPr>
              <w:t>Pb</w:t>
            </w:r>
          </w:p>
        </w:tc>
        <w:tc>
          <w:tcPr>
            <w:tcW w:w="1701" w:type="dxa"/>
          </w:tcPr>
          <w:p w:rsidR="00E10BE0" w:rsidRDefault="00E10BE0" w:rsidP="00882725">
            <w:pPr>
              <w:spacing w:before="0" w:line="276" w:lineRule="auto"/>
              <w:ind w:firstLine="0"/>
              <w:jc w:val="center"/>
              <w:rPr>
                <w:lang w:val="en-US"/>
              </w:rPr>
            </w:pPr>
            <w:r w:rsidRPr="0027267F">
              <w:rPr>
                <w:lang w:val="en-US"/>
              </w:rPr>
              <w:t>g/kg-DM</w:t>
            </w:r>
          </w:p>
        </w:tc>
        <w:tc>
          <w:tcPr>
            <w:tcW w:w="2268" w:type="dxa"/>
          </w:tcPr>
          <w:p w:rsidR="00E10BE0" w:rsidRDefault="00E10BE0" w:rsidP="00882725">
            <w:pPr>
              <w:spacing w:before="0" w:line="276" w:lineRule="auto"/>
              <w:ind w:firstLine="0"/>
              <w:jc w:val="center"/>
              <w:rPr>
                <w:lang w:val="en-US"/>
              </w:rPr>
            </w:pPr>
            <w:r>
              <w:rPr>
                <w:lang w:val="en-US"/>
              </w:rPr>
              <w:t>&lt;300</w:t>
            </w:r>
          </w:p>
        </w:tc>
        <w:tc>
          <w:tcPr>
            <w:tcW w:w="2245" w:type="dxa"/>
          </w:tcPr>
          <w:p w:rsidR="00E10BE0" w:rsidRDefault="00E10BE0" w:rsidP="00882725">
            <w:pPr>
              <w:spacing w:before="0" w:line="276" w:lineRule="auto"/>
              <w:ind w:firstLine="0"/>
              <w:jc w:val="center"/>
              <w:rPr>
                <w:lang w:val="en-US"/>
              </w:rPr>
            </w:pPr>
            <w:r>
              <w:rPr>
                <w:lang w:val="en-US"/>
              </w:rPr>
              <w:t>≤50</w:t>
            </w:r>
          </w:p>
        </w:tc>
      </w:tr>
      <w:tr w:rsidR="00E10BE0" w:rsidTr="00E10BE0">
        <w:trPr>
          <w:jc w:val="center"/>
        </w:trPr>
        <w:tc>
          <w:tcPr>
            <w:tcW w:w="1396" w:type="dxa"/>
          </w:tcPr>
          <w:p w:rsidR="00E10BE0" w:rsidRDefault="00E10BE0" w:rsidP="00882725">
            <w:pPr>
              <w:spacing w:before="0" w:line="276" w:lineRule="auto"/>
              <w:ind w:firstLine="0"/>
              <w:jc w:val="both"/>
              <w:rPr>
                <w:lang w:val="en-US"/>
              </w:rPr>
            </w:pPr>
            <w:r>
              <w:rPr>
                <w:lang w:val="en-US"/>
              </w:rPr>
              <w:t>Zn</w:t>
            </w:r>
          </w:p>
        </w:tc>
        <w:tc>
          <w:tcPr>
            <w:tcW w:w="1701" w:type="dxa"/>
          </w:tcPr>
          <w:p w:rsidR="00E10BE0" w:rsidRDefault="00E10BE0" w:rsidP="00882725">
            <w:pPr>
              <w:spacing w:before="0" w:line="276" w:lineRule="auto"/>
              <w:ind w:firstLine="0"/>
              <w:jc w:val="center"/>
              <w:rPr>
                <w:lang w:val="en-US"/>
              </w:rPr>
            </w:pPr>
            <w:r w:rsidRPr="0027267F">
              <w:rPr>
                <w:lang w:val="en-US"/>
              </w:rPr>
              <w:t>g/kg-DM</w:t>
            </w:r>
          </w:p>
        </w:tc>
        <w:tc>
          <w:tcPr>
            <w:tcW w:w="2268" w:type="dxa"/>
          </w:tcPr>
          <w:p w:rsidR="00E10BE0" w:rsidRDefault="00E10BE0" w:rsidP="00882725">
            <w:pPr>
              <w:spacing w:before="0" w:line="276" w:lineRule="auto"/>
              <w:ind w:firstLine="0"/>
              <w:jc w:val="center"/>
              <w:rPr>
                <w:lang w:val="en-US"/>
              </w:rPr>
            </w:pPr>
            <w:r>
              <w:rPr>
                <w:lang w:val="en-US"/>
              </w:rPr>
              <w:t>&lt;1500</w:t>
            </w:r>
          </w:p>
        </w:tc>
        <w:tc>
          <w:tcPr>
            <w:tcW w:w="2245" w:type="dxa"/>
          </w:tcPr>
          <w:p w:rsidR="00E10BE0" w:rsidRDefault="00E10BE0" w:rsidP="00882725">
            <w:pPr>
              <w:spacing w:before="0" w:line="276" w:lineRule="auto"/>
              <w:ind w:firstLine="0"/>
              <w:jc w:val="center"/>
              <w:rPr>
                <w:lang w:val="en-US"/>
              </w:rPr>
            </w:pPr>
            <w:r>
              <w:rPr>
                <w:lang w:val="en-US"/>
              </w:rPr>
              <w:t>Không có số liệu</w:t>
            </w:r>
          </w:p>
        </w:tc>
      </w:tr>
    </w:tbl>
    <w:p w:rsidR="000B054B" w:rsidRPr="00A01C71" w:rsidRDefault="00CC1C66" w:rsidP="00882725">
      <w:pPr>
        <w:spacing w:before="0" w:line="276" w:lineRule="auto"/>
        <w:ind w:firstLine="0"/>
        <w:rPr>
          <w:b/>
          <w:lang w:val="en-US"/>
        </w:rPr>
      </w:pPr>
      <w:r>
        <w:rPr>
          <w:b/>
          <w:lang w:val="en-US"/>
        </w:rPr>
        <w:t>4</w:t>
      </w:r>
      <w:r w:rsidR="005F263A" w:rsidRPr="00A01C71">
        <w:rPr>
          <w:b/>
          <w:lang w:val="en-US"/>
        </w:rPr>
        <w:t>.</w:t>
      </w:r>
      <w:r w:rsidR="00160733">
        <w:rPr>
          <w:b/>
          <w:lang w:val="en-US"/>
        </w:rPr>
        <w:t>5</w:t>
      </w:r>
      <w:r w:rsidR="005F263A" w:rsidRPr="00A01C71">
        <w:rPr>
          <w:b/>
          <w:lang w:val="en-US"/>
        </w:rPr>
        <w:t xml:space="preserve">. </w:t>
      </w:r>
      <w:r w:rsidR="00183664" w:rsidRPr="00A01C71">
        <w:rPr>
          <w:b/>
          <w:lang w:val="en-US"/>
        </w:rPr>
        <w:t>Hàn Quốc</w:t>
      </w:r>
    </w:p>
    <w:p w:rsidR="00183664" w:rsidRPr="00A01C71" w:rsidRDefault="008C1811" w:rsidP="00882725">
      <w:pPr>
        <w:spacing w:before="0" w:line="276" w:lineRule="auto"/>
        <w:jc w:val="both"/>
        <w:rPr>
          <w:bCs/>
          <w:lang w:val="af-ZA" w:eastAsia="en-AU"/>
        </w:rPr>
      </w:pPr>
      <w:r>
        <w:rPr>
          <w:bCs/>
          <w:lang w:val="af-ZA" w:eastAsia="en-AU"/>
        </w:rPr>
        <w:t xml:space="preserve">Khoảng 90% chất thải chăn nuôi được ủ compost thành phân bón hữu cơ dạng rắn và dạng lỏng (Eu Gene Chung, 2016). </w:t>
      </w:r>
      <w:r w:rsidR="00183664" w:rsidRPr="00A01C71">
        <w:rPr>
          <w:bCs/>
          <w:lang w:val="af-ZA" w:eastAsia="en-AU"/>
        </w:rPr>
        <w:t xml:space="preserve">Theo tài liệu của Dong Sung Lee và cs. (2016), Hàn Quốc đã có tiêu chuẩn về phân bón hữu cơ dạng lỏng </w:t>
      </w:r>
      <w:r w:rsidR="00363751" w:rsidRPr="00A01C71">
        <w:rPr>
          <w:bCs/>
          <w:lang w:val="af-ZA" w:eastAsia="en-AU"/>
        </w:rPr>
        <w:t xml:space="preserve">và rắn </w:t>
      </w:r>
      <w:r w:rsidR="00183664" w:rsidRPr="00A01C71">
        <w:rPr>
          <w:bCs/>
          <w:lang w:val="af-ZA" w:eastAsia="en-AU"/>
        </w:rPr>
        <w:t xml:space="preserve">như sau: </w:t>
      </w:r>
    </w:p>
    <w:p w:rsidR="00B41D5F" w:rsidRPr="00A01C71" w:rsidRDefault="0074353C" w:rsidP="00882725">
      <w:pPr>
        <w:pStyle w:val="Caption"/>
        <w:rPr>
          <w:lang w:val="af-ZA" w:eastAsia="en-AU"/>
        </w:rPr>
      </w:pPr>
      <w:r>
        <w:t xml:space="preserve">Bảng </w:t>
      </w:r>
      <w:r w:rsidR="006463C6">
        <w:fldChar w:fldCharType="begin"/>
      </w:r>
      <w:r w:rsidR="006463C6">
        <w:instrText xml:space="preserve"> SEQ Bảng \* ARABIC </w:instrText>
      </w:r>
      <w:r w:rsidR="006463C6">
        <w:fldChar w:fldCharType="separate"/>
      </w:r>
      <w:r w:rsidR="00660630">
        <w:rPr>
          <w:noProof/>
        </w:rPr>
        <w:t>7</w:t>
      </w:r>
      <w:r w:rsidR="006463C6">
        <w:rPr>
          <w:noProof/>
        </w:rPr>
        <w:fldChar w:fldCharType="end"/>
      </w:r>
      <w:r w:rsidR="00B41D5F" w:rsidRPr="00A01C71">
        <w:rPr>
          <w:lang w:val="af-ZA"/>
        </w:rPr>
        <w:t>. Tiêu chuẩn phân bón hữu cơ của Hàn Quốc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559"/>
        <w:gridCol w:w="709"/>
        <w:gridCol w:w="709"/>
        <w:gridCol w:w="708"/>
        <w:gridCol w:w="709"/>
        <w:gridCol w:w="851"/>
        <w:gridCol w:w="708"/>
        <w:gridCol w:w="709"/>
        <w:gridCol w:w="709"/>
      </w:tblGrid>
      <w:tr w:rsidR="00B41D5F" w:rsidRPr="00A01C71" w:rsidTr="00060FD6">
        <w:trPr>
          <w:trHeight w:val="50"/>
        </w:trPr>
        <w:tc>
          <w:tcPr>
            <w:tcW w:w="3652" w:type="dxa"/>
            <w:gridSpan w:val="2"/>
            <w:vAlign w:val="center"/>
          </w:tcPr>
          <w:p w:rsidR="00B41D5F" w:rsidRPr="00A01C71" w:rsidRDefault="00B41D5F" w:rsidP="00882725">
            <w:pPr>
              <w:pStyle w:val="Caption"/>
            </w:pPr>
            <w:r w:rsidRPr="00A01C71">
              <w:t>Tiêu chí</w:t>
            </w:r>
          </w:p>
        </w:tc>
        <w:tc>
          <w:tcPr>
            <w:tcW w:w="5812" w:type="dxa"/>
            <w:gridSpan w:val="8"/>
            <w:vAlign w:val="center"/>
          </w:tcPr>
          <w:p w:rsidR="00B41D5F" w:rsidRPr="00A01C71" w:rsidRDefault="00B41D5F" w:rsidP="00882725">
            <w:pPr>
              <w:pStyle w:val="Caption"/>
            </w:pPr>
            <w:r w:rsidRPr="00A01C71">
              <w:t>Hàm lượng</w:t>
            </w:r>
          </w:p>
        </w:tc>
      </w:tr>
      <w:tr w:rsidR="00B41D5F" w:rsidRPr="00A01C71" w:rsidTr="00060FD6">
        <w:tc>
          <w:tcPr>
            <w:tcW w:w="2093" w:type="dxa"/>
            <w:vAlign w:val="center"/>
          </w:tcPr>
          <w:p w:rsidR="00B41D5F" w:rsidRPr="00A01C71" w:rsidRDefault="00B41D5F" w:rsidP="00882725">
            <w:pPr>
              <w:pStyle w:val="Caption"/>
            </w:pPr>
            <w:r w:rsidRPr="00A01C71">
              <w:t>Giá trị phân bón</w:t>
            </w:r>
          </w:p>
        </w:tc>
        <w:tc>
          <w:tcPr>
            <w:tcW w:w="1559" w:type="dxa"/>
            <w:vAlign w:val="center"/>
          </w:tcPr>
          <w:p w:rsidR="00B41D5F" w:rsidRPr="00A01C71" w:rsidRDefault="00B41D5F" w:rsidP="00882725">
            <w:pPr>
              <w:pStyle w:val="Caption"/>
            </w:pPr>
            <w:r w:rsidRPr="00A01C71">
              <w:t>Tiêu chuẩn</w:t>
            </w:r>
          </w:p>
        </w:tc>
        <w:tc>
          <w:tcPr>
            <w:tcW w:w="5812" w:type="dxa"/>
            <w:gridSpan w:val="8"/>
            <w:vAlign w:val="center"/>
          </w:tcPr>
          <w:p w:rsidR="00B41D5F" w:rsidRPr="00A01C71" w:rsidRDefault="00B41D5F" w:rsidP="00882725">
            <w:pPr>
              <w:pStyle w:val="Caption"/>
            </w:pPr>
            <w:r w:rsidRPr="00A01C71">
              <w:t>Tổng N-P-K ≥ 0,3%</w:t>
            </w:r>
          </w:p>
        </w:tc>
      </w:tr>
      <w:tr w:rsidR="00B41D5F" w:rsidRPr="00A01C71" w:rsidTr="00060FD6">
        <w:tc>
          <w:tcPr>
            <w:tcW w:w="2093" w:type="dxa"/>
            <w:vMerge w:val="restart"/>
            <w:vAlign w:val="center"/>
          </w:tcPr>
          <w:p w:rsidR="00B41D5F" w:rsidRPr="00A01C71" w:rsidRDefault="00B41D5F" w:rsidP="00882725">
            <w:pPr>
              <w:pStyle w:val="Caption"/>
            </w:pPr>
            <w:r w:rsidRPr="00A01C71">
              <w:t>Kim loại nặng</w:t>
            </w:r>
          </w:p>
        </w:tc>
        <w:tc>
          <w:tcPr>
            <w:tcW w:w="1559" w:type="dxa"/>
            <w:vMerge w:val="restart"/>
            <w:vAlign w:val="center"/>
          </w:tcPr>
          <w:p w:rsidR="00B41D5F" w:rsidRPr="00A01C71" w:rsidRDefault="00B41D5F" w:rsidP="00882725">
            <w:pPr>
              <w:pStyle w:val="Caption"/>
            </w:pPr>
            <w:r w:rsidRPr="00A01C71">
              <w:t>Hàm lượng tối đa của kim loại nặng (mg/kg)</w:t>
            </w:r>
          </w:p>
        </w:tc>
        <w:tc>
          <w:tcPr>
            <w:tcW w:w="709" w:type="dxa"/>
            <w:vAlign w:val="center"/>
          </w:tcPr>
          <w:p w:rsidR="00B41D5F" w:rsidRPr="00A01C71" w:rsidRDefault="00B41D5F" w:rsidP="00882725">
            <w:pPr>
              <w:pStyle w:val="Caption"/>
            </w:pPr>
            <w:r w:rsidRPr="00A01C71">
              <w:t>As</w:t>
            </w:r>
          </w:p>
        </w:tc>
        <w:tc>
          <w:tcPr>
            <w:tcW w:w="709" w:type="dxa"/>
            <w:vAlign w:val="center"/>
          </w:tcPr>
          <w:p w:rsidR="00B41D5F" w:rsidRPr="00A01C71" w:rsidRDefault="00B41D5F" w:rsidP="00882725">
            <w:pPr>
              <w:pStyle w:val="Caption"/>
            </w:pPr>
            <w:r w:rsidRPr="00A01C71">
              <w:t>Cd</w:t>
            </w:r>
          </w:p>
        </w:tc>
        <w:tc>
          <w:tcPr>
            <w:tcW w:w="708" w:type="dxa"/>
            <w:vAlign w:val="center"/>
          </w:tcPr>
          <w:p w:rsidR="00B41D5F" w:rsidRPr="00A01C71" w:rsidRDefault="00B41D5F" w:rsidP="00882725">
            <w:pPr>
              <w:pStyle w:val="Caption"/>
            </w:pPr>
            <w:r w:rsidRPr="00A01C71">
              <w:t>Hg</w:t>
            </w:r>
          </w:p>
        </w:tc>
        <w:tc>
          <w:tcPr>
            <w:tcW w:w="709" w:type="dxa"/>
            <w:vAlign w:val="center"/>
          </w:tcPr>
          <w:p w:rsidR="00B41D5F" w:rsidRPr="00A01C71" w:rsidRDefault="00B41D5F" w:rsidP="00882725">
            <w:pPr>
              <w:pStyle w:val="Caption"/>
            </w:pPr>
            <w:r w:rsidRPr="00A01C71">
              <w:t>Pb</w:t>
            </w:r>
          </w:p>
        </w:tc>
        <w:tc>
          <w:tcPr>
            <w:tcW w:w="851" w:type="dxa"/>
            <w:vAlign w:val="center"/>
          </w:tcPr>
          <w:p w:rsidR="00B41D5F" w:rsidRPr="00A01C71" w:rsidRDefault="00B41D5F" w:rsidP="00882725">
            <w:pPr>
              <w:pStyle w:val="Caption"/>
            </w:pPr>
            <w:r w:rsidRPr="00A01C71">
              <w:t>Cr6+</w:t>
            </w:r>
          </w:p>
        </w:tc>
        <w:tc>
          <w:tcPr>
            <w:tcW w:w="708" w:type="dxa"/>
            <w:vAlign w:val="center"/>
          </w:tcPr>
          <w:p w:rsidR="00B41D5F" w:rsidRPr="00A01C71" w:rsidRDefault="00B41D5F" w:rsidP="00882725">
            <w:pPr>
              <w:pStyle w:val="Caption"/>
            </w:pPr>
            <w:r w:rsidRPr="00A01C71">
              <w:t>Cu</w:t>
            </w:r>
          </w:p>
        </w:tc>
        <w:tc>
          <w:tcPr>
            <w:tcW w:w="709" w:type="dxa"/>
            <w:vAlign w:val="center"/>
          </w:tcPr>
          <w:p w:rsidR="00B41D5F" w:rsidRPr="00A01C71" w:rsidRDefault="00B41D5F" w:rsidP="00882725">
            <w:pPr>
              <w:pStyle w:val="Caption"/>
            </w:pPr>
            <w:r w:rsidRPr="00A01C71">
              <w:t>Zn</w:t>
            </w:r>
          </w:p>
        </w:tc>
        <w:tc>
          <w:tcPr>
            <w:tcW w:w="709" w:type="dxa"/>
            <w:vAlign w:val="center"/>
          </w:tcPr>
          <w:p w:rsidR="00B41D5F" w:rsidRPr="00A01C71" w:rsidRDefault="00B41D5F" w:rsidP="00882725">
            <w:pPr>
              <w:pStyle w:val="Caption"/>
            </w:pPr>
            <w:r w:rsidRPr="00A01C71">
              <w:t>Ni</w:t>
            </w:r>
          </w:p>
        </w:tc>
      </w:tr>
      <w:tr w:rsidR="00B41D5F" w:rsidRPr="00A01C71" w:rsidTr="00060FD6">
        <w:tc>
          <w:tcPr>
            <w:tcW w:w="2093" w:type="dxa"/>
            <w:vMerge/>
            <w:vAlign w:val="center"/>
          </w:tcPr>
          <w:p w:rsidR="00B41D5F" w:rsidRPr="00A01C71" w:rsidRDefault="00B41D5F" w:rsidP="00882725">
            <w:pPr>
              <w:pStyle w:val="Caption"/>
            </w:pPr>
          </w:p>
        </w:tc>
        <w:tc>
          <w:tcPr>
            <w:tcW w:w="1559" w:type="dxa"/>
            <w:vMerge/>
            <w:vAlign w:val="center"/>
          </w:tcPr>
          <w:p w:rsidR="00B41D5F" w:rsidRPr="00A01C71" w:rsidRDefault="00B41D5F" w:rsidP="00882725">
            <w:pPr>
              <w:pStyle w:val="Caption"/>
            </w:pPr>
          </w:p>
        </w:tc>
        <w:tc>
          <w:tcPr>
            <w:tcW w:w="709" w:type="dxa"/>
            <w:vAlign w:val="center"/>
          </w:tcPr>
          <w:p w:rsidR="00B41D5F" w:rsidRPr="00A01C71" w:rsidRDefault="00B41D5F" w:rsidP="00882725">
            <w:pPr>
              <w:pStyle w:val="Caption"/>
            </w:pPr>
            <w:r w:rsidRPr="00A01C71">
              <w:t>5</w:t>
            </w:r>
          </w:p>
        </w:tc>
        <w:tc>
          <w:tcPr>
            <w:tcW w:w="709" w:type="dxa"/>
            <w:vAlign w:val="center"/>
          </w:tcPr>
          <w:p w:rsidR="00B41D5F" w:rsidRPr="00A01C71" w:rsidRDefault="00B41D5F" w:rsidP="00882725">
            <w:pPr>
              <w:pStyle w:val="Caption"/>
            </w:pPr>
            <w:r w:rsidRPr="00A01C71">
              <w:t>0,5</w:t>
            </w:r>
          </w:p>
        </w:tc>
        <w:tc>
          <w:tcPr>
            <w:tcW w:w="708" w:type="dxa"/>
            <w:vAlign w:val="center"/>
          </w:tcPr>
          <w:p w:rsidR="00B41D5F" w:rsidRPr="00A01C71" w:rsidRDefault="00B41D5F" w:rsidP="00882725">
            <w:pPr>
              <w:pStyle w:val="Caption"/>
            </w:pPr>
            <w:r w:rsidRPr="00A01C71">
              <w:t>0,2</w:t>
            </w:r>
          </w:p>
        </w:tc>
        <w:tc>
          <w:tcPr>
            <w:tcW w:w="709" w:type="dxa"/>
            <w:vAlign w:val="center"/>
          </w:tcPr>
          <w:p w:rsidR="00B41D5F" w:rsidRPr="00A01C71" w:rsidRDefault="00B41D5F" w:rsidP="00882725">
            <w:pPr>
              <w:pStyle w:val="Caption"/>
            </w:pPr>
            <w:r w:rsidRPr="00A01C71">
              <w:t>15</w:t>
            </w:r>
          </w:p>
        </w:tc>
        <w:tc>
          <w:tcPr>
            <w:tcW w:w="851" w:type="dxa"/>
            <w:vAlign w:val="center"/>
          </w:tcPr>
          <w:p w:rsidR="00B41D5F" w:rsidRPr="00A01C71" w:rsidRDefault="00B41D5F" w:rsidP="00882725">
            <w:pPr>
              <w:pStyle w:val="Caption"/>
            </w:pPr>
            <w:r w:rsidRPr="00A01C71">
              <w:t>30</w:t>
            </w:r>
          </w:p>
        </w:tc>
        <w:tc>
          <w:tcPr>
            <w:tcW w:w="708" w:type="dxa"/>
            <w:vAlign w:val="center"/>
          </w:tcPr>
          <w:p w:rsidR="00B41D5F" w:rsidRPr="00A01C71" w:rsidRDefault="00B41D5F" w:rsidP="00882725">
            <w:pPr>
              <w:pStyle w:val="Caption"/>
            </w:pPr>
            <w:r w:rsidRPr="00A01C71">
              <w:t>50</w:t>
            </w:r>
          </w:p>
        </w:tc>
        <w:tc>
          <w:tcPr>
            <w:tcW w:w="709" w:type="dxa"/>
            <w:vAlign w:val="center"/>
          </w:tcPr>
          <w:p w:rsidR="00B41D5F" w:rsidRPr="00A01C71" w:rsidRDefault="00B41D5F" w:rsidP="00882725">
            <w:pPr>
              <w:pStyle w:val="Caption"/>
            </w:pPr>
            <w:r w:rsidRPr="00A01C71">
              <w:t>130</w:t>
            </w:r>
          </w:p>
        </w:tc>
        <w:tc>
          <w:tcPr>
            <w:tcW w:w="709" w:type="dxa"/>
            <w:vAlign w:val="center"/>
          </w:tcPr>
          <w:p w:rsidR="00B41D5F" w:rsidRPr="00A01C71" w:rsidRDefault="00B41D5F" w:rsidP="00882725">
            <w:pPr>
              <w:pStyle w:val="Caption"/>
            </w:pPr>
            <w:r w:rsidRPr="00A01C71">
              <w:t>5</w:t>
            </w:r>
          </w:p>
        </w:tc>
      </w:tr>
      <w:tr w:rsidR="00B41D5F" w:rsidRPr="00A01C71" w:rsidTr="00060FD6">
        <w:tc>
          <w:tcPr>
            <w:tcW w:w="2093" w:type="dxa"/>
            <w:vMerge/>
            <w:vAlign w:val="center"/>
          </w:tcPr>
          <w:p w:rsidR="00B41D5F" w:rsidRPr="00A01C71" w:rsidRDefault="00B41D5F" w:rsidP="00882725">
            <w:pPr>
              <w:pStyle w:val="Caption"/>
            </w:pPr>
          </w:p>
        </w:tc>
        <w:tc>
          <w:tcPr>
            <w:tcW w:w="1559" w:type="dxa"/>
            <w:vMerge/>
            <w:vAlign w:val="center"/>
          </w:tcPr>
          <w:p w:rsidR="00B41D5F" w:rsidRPr="00A01C71" w:rsidRDefault="00B41D5F" w:rsidP="00882725">
            <w:pPr>
              <w:pStyle w:val="Caption"/>
            </w:pPr>
          </w:p>
        </w:tc>
        <w:tc>
          <w:tcPr>
            <w:tcW w:w="5812" w:type="dxa"/>
            <w:gridSpan w:val="8"/>
            <w:vAlign w:val="center"/>
          </w:tcPr>
          <w:p w:rsidR="00B41D5F" w:rsidRPr="00A01C71" w:rsidRDefault="00B41D5F" w:rsidP="00882725">
            <w:pPr>
              <w:pStyle w:val="Caption"/>
            </w:pPr>
            <w:r w:rsidRPr="00A01C71">
              <w:t>Không có vi sinh vật gây bệnh: O</w:t>
            </w:r>
            <w:r w:rsidRPr="00A01C71">
              <w:rPr>
                <w:vertAlign w:val="subscript"/>
              </w:rPr>
              <w:t>157</w:t>
            </w:r>
            <w:r w:rsidRPr="00A01C71">
              <w:t>:H</w:t>
            </w:r>
            <w:r w:rsidRPr="00A01C71">
              <w:rPr>
                <w:vertAlign w:val="subscript"/>
              </w:rPr>
              <w:t>7</w:t>
            </w:r>
            <w:r w:rsidRPr="00A01C71">
              <w:t xml:space="preserve"> (</w:t>
            </w:r>
            <w:r w:rsidRPr="00A01C71">
              <w:rPr>
                <w:i/>
              </w:rPr>
              <w:t>Escherichia coli</w:t>
            </w:r>
            <w:r w:rsidRPr="00A01C71">
              <w:t>) và Salmonella spp.</w:t>
            </w:r>
          </w:p>
        </w:tc>
      </w:tr>
      <w:tr w:rsidR="00B41D5F" w:rsidRPr="00A01C71" w:rsidTr="00060FD6">
        <w:tc>
          <w:tcPr>
            <w:tcW w:w="2093" w:type="dxa"/>
            <w:vMerge w:val="restart"/>
            <w:vAlign w:val="center"/>
          </w:tcPr>
          <w:p w:rsidR="00B41D5F" w:rsidRPr="00A01C71" w:rsidRDefault="00B41D5F" w:rsidP="00882725">
            <w:pPr>
              <w:pStyle w:val="Caption"/>
            </w:pPr>
            <w:r w:rsidRPr="00A01C71">
              <w:t>Mức độ ủ compost và tiêu chuẩn chất lượng</w:t>
            </w:r>
          </w:p>
        </w:tc>
        <w:tc>
          <w:tcPr>
            <w:tcW w:w="1559" w:type="dxa"/>
            <w:vMerge w:val="restart"/>
            <w:vAlign w:val="center"/>
          </w:tcPr>
          <w:p w:rsidR="00B41D5F" w:rsidRPr="00A01C71" w:rsidRDefault="00B41D5F" w:rsidP="00882725">
            <w:pPr>
              <w:pStyle w:val="Caption"/>
            </w:pPr>
            <w:r w:rsidRPr="00A01C71">
              <w:t>Tiêu chuẩn khác</w:t>
            </w:r>
          </w:p>
        </w:tc>
        <w:tc>
          <w:tcPr>
            <w:tcW w:w="5812" w:type="dxa"/>
            <w:gridSpan w:val="8"/>
            <w:vAlign w:val="center"/>
          </w:tcPr>
          <w:p w:rsidR="00B41D5F" w:rsidRPr="00A01C71" w:rsidRDefault="00B41D5F" w:rsidP="00882725">
            <w:pPr>
              <w:pStyle w:val="Caption"/>
            </w:pPr>
            <w:r w:rsidRPr="00A01C71">
              <w:t>NaCl ≤ 0,3% và tỷ lệ nước ≥ 95%</w:t>
            </w:r>
          </w:p>
        </w:tc>
      </w:tr>
      <w:tr w:rsidR="00B41D5F" w:rsidRPr="00A01C71" w:rsidTr="00060FD6">
        <w:tc>
          <w:tcPr>
            <w:tcW w:w="2093" w:type="dxa"/>
            <w:vMerge/>
          </w:tcPr>
          <w:p w:rsidR="00B41D5F" w:rsidRPr="00A01C71" w:rsidRDefault="00B41D5F" w:rsidP="00882725">
            <w:pPr>
              <w:pStyle w:val="Caption"/>
            </w:pPr>
          </w:p>
        </w:tc>
        <w:tc>
          <w:tcPr>
            <w:tcW w:w="1559" w:type="dxa"/>
            <w:vMerge/>
          </w:tcPr>
          <w:p w:rsidR="00B41D5F" w:rsidRPr="00A01C71" w:rsidRDefault="00B41D5F" w:rsidP="00882725">
            <w:pPr>
              <w:pStyle w:val="Caption"/>
            </w:pPr>
          </w:p>
        </w:tc>
        <w:tc>
          <w:tcPr>
            <w:tcW w:w="5812" w:type="dxa"/>
            <w:gridSpan w:val="8"/>
            <w:vAlign w:val="center"/>
          </w:tcPr>
          <w:p w:rsidR="00B41D5F" w:rsidRPr="00A01C71" w:rsidRDefault="00B41D5F" w:rsidP="00882725">
            <w:pPr>
              <w:pStyle w:val="Caption"/>
            </w:pPr>
            <w:r w:rsidRPr="00A01C71">
              <w:t>Mùi được xác định bởi cơ quan chức năng: Mức độ 2, căn cứ vào Luật bảo vệ môi trường khí</w:t>
            </w:r>
          </w:p>
        </w:tc>
      </w:tr>
    </w:tbl>
    <w:p w:rsidR="00217903" w:rsidRDefault="00217903" w:rsidP="00882725">
      <w:pPr>
        <w:spacing w:before="0" w:line="276" w:lineRule="auto"/>
        <w:jc w:val="both"/>
        <w:rPr>
          <w:bCs/>
          <w:lang w:val="af-ZA" w:eastAsia="en-AU"/>
        </w:rPr>
      </w:pPr>
      <w:r w:rsidRPr="00A01C71">
        <w:rPr>
          <w:bCs/>
          <w:lang w:val="af-ZA" w:eastAsia="en-AU"/>
        </w:rPr>
        <w:t xml:space="preserve">Hàn Quốc có hẳn một bộ luật mới về quản lý và sử dụng chất thải chăn nuôi bắt đầu có hiệu lực từ ngày 1/1/2017 ban hành bởi Bộ Môi trường (Act on the management </w:t>
      </w:r>
      <w:r w:rsidR="001920B3">
        <w:rPr>
          <w:bCs/>
          <w:lang w:val="af-ZA" w:eastAsia="en-AU"/>
        </w:rPr>
        <w:t>and use of livestock excreata).</w:t>
      </w:r>
    </w:p>
    <w:p w:rsidR="002773F8" w:rsidRDefault="00CC1C66" w:rsidP="00882725">
      <w:pPr>
        <w:spacing w:before="0" w:line="276" w:lineRule="auto"/>
        <w:ind w:firstLine="0"/>
        <w:jc w:val="both"/>
        <w:rPr>
          <w:b/>
          <w:bCs/>
          <w:lang w:val="af-ZA" w:eastAsia="en-AU"/>
        </w:rPr>
      </w:pPr>
      <w:r>
        <w:rPr>
          <w:b/>
          <w:bCs/>
          <w:lang w:val="af-ZA" w:eastAsia="en-AU"/>
        </w:rPr>
        <w:t>4</w:t>
      </w:r>
      <w:r w:rsidR="002773F8">
        <w:rPr>
          <w:b/>
          <w:bCs/>
          <w:lang w:val="af-ZA" w:eastAsia="en-AU"/>
        </w:rPr>
        <w:t xml:space="preserve">.6. </w:t>
      </w:r>
      <w:r w:rsidR="002773F8" w:rsidRPr="002773F8">
        <w:rPr>
          <w:b/>
          <w:bCs/>
          <w:lang w:val="af-ZA" w:eastAsia="en-AU"/>
        </w:rPr>
        <w:t>Nhật Bản</w:t>
      </w:r>
    </w:p>
    <w:p w:rsidR="002773F8" w:rsidRDefault="00A14DA3" w:rsidP="00882725">
      <w:pPr>
        <w:spacing w:before="0" w:line="276" w:lineRule="auto"/>
        <w:ind w:firstLine="0"/>
        <w:jc w:val="both"/>
        <w:rPr>
          <w:bCs/>
          <w:lang w:val="af-ZA" w:eastAsia="en-AU"/>
        </w:rPr>
      </w:pPr>
      <w:r>
        <w:rPr>
          <w:bCs/>
          <w:lang w:val="af-ZA" w:eastAsia="en-AU"/>
        </w:rPr>
        <w:tab/>
        <w:t>Ở</w:t>
      </w:r>
      <w:r w:rsidRPr="00A14DA3">
        <w:rPr>
          <w:bCs/>
          <w:lang w:val="af-ZA" w:eastAsia="en-AU"/>
        </w:rPr>
        <w:t xml:space="preserve"> Nhật Bản</w:t>
      </w:r>
      <w:r>
        <w:rPr>
          <w:bCs/>
          <w:lang w:val="af-ZA" w:eastAsia="en-AU"/>
        </w:rPr>
        <w:t>, chất thải chăn nuôi khoảng 90 triệu tấn/năm</w:t>
      </w:r>
      <w:r w:rsidR="00C560D2">
        <w:rPr>
          <w:bCs/>
          <w:lang w:val="af-ZA" w:eastAsia="en-AU"/>
        </w:rPr>
        <w:t xml:space="preserve"> (Sommer </w:t>
      </w:r>
      <w:r w:rsidR="00C560D2" w:rsidRPr="00C560D2">
        <w:rPr>
          <w:bCs/>
          <w:i/>
          <w:lang w:val="af-ZA" w:eastAsia="en-AU"/>
        </w:rPr>
        <w:t>et al.,</w:t>
      </w:r>
      <w:r w:rsidR="00C560D2">
        <w:rPr>
          <w:bCs/>
          <w:lang w:val="af-ZA" w:eastAsia="en-AU"/>
        </w:rPr>
        <w:t xml:space="preserve"> 2013). </w:t>
      </w:r>
      <w:r>
        <w:rPr>
          <w:bCs/>
          <w:lang w:val="af-ZA" w:eastAsia="en-AU"/>
        </w:rPr>
        <w:t xml:space="preserve">Để hạn chế ô nhiễm nghiêm trọng do chất thải chăn nuôi gây ra, chăn nuôi ở Nhật được quản lý bởi hệ thống luật như </w:t>
      </w:r>
      <w:r w:rsidR="006463C6">
        <w:fldChar w:fldCharType="begin"/>
      </w:r>
      <w:r w:rsidR="006463C6">
        <w:instrText xml:space="preserve"> REF _Ref12865995 \h  \* MERGEFORMAT </w:instrText>
      </w:r>
      <w:r w:rsidR="006463C6">
        <w:fldChar w:fldCharType="separate"/>
      </w:r>
      <w:r w:rsidR="00660630">
        <w:t>Sơ đồ 1</w:t>
      </w:r>
      <w:r w:rsidR="006463C6">
        <w:fldChar w:fldCharType="end"/>
      </w:r>
      <w:r>
        <w:rPr>
          <w:bCs/>
          <w:lang w:val="af-ZA" w:eastAsia="en-AU"/>
        </w:rPr>
        <w:t xml:space="preserve"> dưới đây. Những quy định được thực hiện bởi sự gia tăng khiếu nại về ô nhiễm do hoạt động chăn nuôi từ những năm 1970's. Những quy định quan trọng nhất nhằm kiểm soát ô nhiễm môi trường từ chất thải chăn nuôi được thảo luận trong phần này.</w:t>
      </w:r>
    </w:p>
    <w:p w:rsidR="00364AFC" w:rsidRDefault="00A14DA3" w:rsidP="00882725">
      <w:pPr>
        <w:spacing w:before="0" w:line="276" w:lineRule="auto"/>
        <w:ind w:firstLine="0"/>
        <w:jc w:val="both"/>
        <w:rPr>
          <w:bCs/>
          <w:lang w:val="af-ZA" w:eastAsia="en-AU"/>
        </w:rPr>
      </w:pPr>
      <w:r>
        <w:rPr>
          <w:bCs/>
          <w:lang w:val="af-ZA" w:eastAsia="en-AU"/>
        </w:rPr>
        <w:tab/>
        <w:t>Mục tiêu của luật về xử lý và sử dụng chất thải chăn nuôi, luật này có hiệu lực vào năm 1999, là khuyến khích xử lý hợp lý chất thải và thúc đẩy việc sử dụng chất thải xử lý đó bởi nông dân</w:t>
      </w:r>
      <w:r w:rsidR="00C560D2">
        <w:rPr>
          <w:bCs/>
          <w:lang w:val="af-ZA" w:eastAsia="en-AU"/>
        </w:rPr>
        <w:t xml:space="preserve"> (Sommer </w:t>
      </w:r>
      <w:r w:rsidR="00C560D2" w:rsidRPr="00C560D2">
        <w:rPr>
          <w:bCs/>
          <w:i/>
          <w:lang w:val="af-ZA" w:eastAsia="en-AU"/>
        </w:rPr>
        <w:t>et al.,</w:t>
      </w:r>
      <w:r w:rsidR="00C560D2">
        <w:rPr>
          <w:bCs/>
          <w:lang w:val="af-ZA" w:eastAsia="en-AU"/>
        </w:rPr>
        <w:t xml:space="preserve"> 2013)</w:t>
      </w:r>
      <w:r>
        <w:rPr>
          <w:bCs/>
          <w:lang w:val="af-ZA" w:eastAsia="en-AU"/>
        </w:rPr>
        <w:t xml:space="preserve">. </w:t>
      </w:r>
      <w:r w:rsidR="00364AFC">
        <w:rPr>
          <w:bCs/>
          <w:lang w:val="af-ZA" w:eastAsia="en-AU"/>
        </w:rPr>
        <w:t>Luật nêu cụ thể những tiêu chuẩn quy định có tính thực tế về xây dựng cơ sở ủ chất thải (cụ thể như nền bê tông, mái của nhà ủ, tường bên cạnh, kích cỡ phù hợp và dung tích để lưu trữ chất thải). Luật nhằm vào mục đích thúc đẩy xây dựng những cơ sở chứa chất thải đảm bảo, không bị rò rỉ gây ô nhiễm môi trườ</w:t>
      </w:r>
      <w:r w:rsidR="005A7C9B">
        <w:rPr>
          <w:bCs/>
          <w:lang w:val="af-ZA" w:eastAsia="en-AU"/>
        </w:rPr>
        <w:t>ng. Ngày nay 99,9% trang trại</w:t>
      </w:r>
      <w:r w:rsidR="00364AFC">
        <w:rPr>
          <w:bCs/>
          <w:lang w:val="af-ZA" w:eastAsia="en-AU"/>
        </w:rPr>
        <w:t xml:space="preserve"> chăn nuôi ở Nhật đã xây dựng cơ sở xử lý theo luật. Tuy nhiên luật không quy định phương thức sử dụng, thời gian và tỷ lệ sử dụng cho đất canh tác</w:t>
      </w:r>
      <w:r w:rsidR="00C560D2">
        <w:rPr>
          <w:bCs/>
          <w:lang w:val="af-ZA" w:eastAsia="en-AU"/>
        </w:rPr>
        <w:t xml:space="preserve"> (Sommer </w:t>
      </w:r>
      <w:r w:rsidR="00C560D2" w:rsidRPr="00C560D2">
        <w:rPr>
          <w:bCs/>
          <w:i/>
          <w:lang w:val="af-ZA" w:eastAsia="en-AU"/>
        </w:rPr>
        <w:t>et al.,</w:t>
      </w:r>
      <w:r w:rsidR="00C560D2">
        <w:rPr>
          <w:bCs/>
          <w:lang w:val="af-ZA" w:eastAsia="en-AU"/>
        </w:rPr>
        <w:t xml:space="preserve"> 2013)</w:t>
      </w:r>
      <w:r w:rsidR="00364AFC">
        <w:rPr>
          <w:bCs/>
          <w:lang w:val="af-ZA" w:eastAsia="en-AU"/>
        </w:rPr>
        <w:t xml:space="preserve">. </w:t>
      </w:r>
    </w:p>
    <w:p w:rsidR="002773F8" w:rsidRDefault="002773F8" w:rsidP="00882725">
      <w:pPr>
        <w:spacing w:before="0" w:line="276" w:lineRule="auto"/>
        <w:ind w:firstLine="0"/>
        <w:jc w:val="both"/>
        <w:rPr>
          <w:b/>
          <w:bCs/>
          <w:lang w:val="af-ZA" w:eastAsia="en-AU"/>
        </w:rPr>
      </w:pPr>
      <w:r>
        <w:rPr>
          <w:b/>
          <w:bCs/>
          <w:noProof/>
          <w:lang w:eastAsia="vi-VN"/>
        </w:rPr>
        <w:drawing>
          <wp:inline distT="0" distB="0" distL="0" distR="0">
            <wp:extent cx="6251715" cy="5080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251715" cy="5080000"/>
                    </a:xfrm>
                    <a:prstGeom prst="rect">
                      <a:avLst/>
                    </a:prstGeom>
                    <a:noFill/>
                    <a:ln w="9525">
                      <a:noFill/>
                      <a:miter lim="800000"/>
                      <a:headEnd/>
                      <a:tailEnd/>
                    </a:ln>
                  </pic:spPr>
                </pic:pic>
              </a:graphicData>
            </a:graphic>
          </wp:inline>
        </w:drawing>
      </w:r>
    </w:p>
    <w:p w:rsidR="002773F8" w:rsidRDefault="002773F8" w:rsidP="00882725">
      <w:pPr>
        <w:pStyle w:val="Caption"/>
        <w:rPr>
          <w:lang w:val="af-ZA"/>
        </w:rPr>
      </w:pPr>
      <w:bookmarkStart w:id="6" w:name="_Ref12865995"/>
      <w:r>
        <w:t xml:space="preserve">Sơ đồ </w:t>
      </w:r>
      <w:r w:rsidR="006463C6">
        <w:fldChar w:fldCharType="begin"/>
      </w:r>
      <w:r w:rsidR="006463C6">
        <w:instrText xml:space="preserve"> SEQ Sơ_đồ \* ARABIC </w:instrText>
      </w:r>
      <w:r w:rsidR="006463C6">
        <w:fldChar w:fldCharType="separate"/>
      </w:r>
      <w:r w:rsidR="00660630">
        <w:rPr>
          <w:noProof/>
        </w:rPr>
        <w:t>1</w:t>
      </w:r>
      <w:r w:rsidR="006463C6">
        <w:rPr>
          <w:noProof/>
        </w:rPr>
        <w:fldChar w:fldCharType="end"/>
      </w:r>
      <w:bookmarkEnd w:id="6"/>
      <w:r w:rsidRPr="002773F8">
        <w:rPr>
          <w:lang w:val="af-ZA"/>
        </w:rPr>
        <w:t>. Quy định về</w:t>
      </w:r>
      <w:r>
        <w:rPr>
          <w:lang w:val="af-ZA"/>
        </w:rPr>
        <w:t xml:space="preserve"> quản lý chất thải chăn nuôi ở Nhật Bản (Sommer </w:t>
      </w:r>
      <w:r w:rsidRPr="002773F8">
        <w:rPr>
          <w:i/>
          <w:lang w:val="af-ZA"/>
        </w:rPr>
        <w:t>et al.,</w:t>
      </w:r>
      <w:r>
        <w:rPr>
          <w:lang w:val="af-ZA"/>
        </w:rPr>
        <w:t xml:space="preserve"> 2013)</w:t>
      </w:r>
    </w:p>
    <w:p w:rsidR="008D11FA" w:rsidRDefault="008D11FA" w:rsidP="00882725">
      <w:pPr>
        <w:spacing w:before="0" w:line="276" w:lineRule="auto"/>
        <w:ind w:firstLine="0"/>
        <w:jc w:val="both"/>
        <w:rPr>
          <w:lang w:val="af-ZA"/>
        </w:rPr>
      </w:pPr>
      <w:r>
        <w:rPr>
          <w:bCs/>
          <w:lang w:val="af-ZA" w:eastAsia="en-AU"/>
        </w:rPr>
        <w:tab/>
        <w:t xml:space="preserve">Luật kiểm soát nguồn nước có hiệu lực vào năm 1970 quy định nước thải chăn nuôi hay chất thải lỏng xả ra nguồn nước tiếp nhận, và quy định mới nhất của Nhật được trình bày trong </w:t>
      </w:r>
      <w:r w:rsidR="006463C6">
        <w:fldChar w:fldCharType="begin"/>
      </w:r>
      <w:r w:rsidR="006463C6">
        <w:instrText xml:space="preserve"> REF _Ref12867765 \h  \* MERGEFORMAT </w:instrText>
      </w:r>
      <w:r w:rsidR="006463C6">
        <w:fldChar w:fldCharType="separate"/>
      </w:r>
      <w:r w:rsidR="00660630">
        <w:t>Bảng 8</w:t>
      </w:r>
      <w:r w:rsidR="006463C6">
        <w:fldChar w:fldCharType="end"/>
      </w:r>
      <w:r>
        <w:rPr>
          <w:bCs/>
          <w:lang w:val="af-ZA" w:eastAsia="en-AU"/>
        </w:rPr>
        <w:t xml:space="preserve"> dưới đây. </w:t>
      </w:r>
    </w:p>
    <w:p w:rsidR="008D11FA" w:rsidRPr="008D11FA" w:rsidRDefault="008D11FA" w:rsidP="00882725">
      <w:pPr>
        <w:pStyle w:val="Caption"/>
        <w:rPr>
          <w:lang w:val="af-ZA"/>
        </w:rPr>
      </w:pPr>
      <w:bookmarkStart w:id="7" w:name="_Ref12867765"/>
      <w:r>
        <w:t xml:space="preserve">Bảng </w:t>
      </w:r>
      <w:r w:rsidR="006463C6">
        <w:fldChar w:fldCharType="begin"/>
      </w:r>
      <w:r w:rsidR="006463C6">
        <w:instrText xml:space="preserve"> SEQ Bảng \* ARABIC </w:instrText>
      </w:r>
      <w:r w:rsidR="006463C6">
        <w:fldChar w:fldCharType="separate"/>
      </w:r>
      <w:r w:rsidR="00660630">
        <w:rPr>
          <w:noProof/>
        </w:rPr>
        <w:t>8</w:t>
      </w:r>
      <w:r w:rsidR="006463C6">
        <w:rPr>
          <w:noProof/>
        </w:rPr>
        <w:fldChar w:fldCharType="end"/>
      </w:r>
      <w:bookmarkEnd w:id="7"/>
      <w:r w:rsidRPr="008D11FA">
        <w:rPr>
          <w:lang w:val="af-ZA"/>
        </w:rPr>
        <w:t>. Quy định về n</w:t>
      </w:r>
      <w:r>
        <w:rPr>
          <w:lang w:val="af-ZA"/>
        </w:rPr>
        <w:t>ước thải xả ra môi trường của Nhật Bản.</w:t>
      </w:r>
    </w:p>
    <w:tbl>
      <w:tblPr>
        <w:tblStyle w:val="TableGrid"/>
        <w:tblW w:w="0" w:type="auto"/>
        <w:tblLook w:val="04A0" w:firstRow="1" w:lastRow="0" w:firstColumn="1" w:lastColumn="0" w:noHBand="0" w:noVBand="1"/>
      </w:tblPr>
      <w:tblGrid>
        <w:gridCol w:w="817"/>
        <w:gridCol w:w="3119"/>
        <w:gridCol w:w="1134"/>
        <w:gridCol w:w="4218"/>
      </w:tblGrid>
      <w:tr w:rsidR="005A7C9B" w:rsidRPr="004D5D89" w:rsidTr="007119AD">
        <w:tc>
          <w:tcPr>
            <w:tcW w:w="817" w:type="dxa"/>
          </w:tcPr>
          <w:p w:rsidR="005A7C9B" w:rsidRPr="004D5D89" w:rsidRDefault="007119AD" w:rsidP="00E61284">
            <w:pPr>
              <w:spacing w:before="0" w:line="288" w:lineRule="auto"/>
              <w:ind w:left="-709"/>
              <w:jc w:val="center"/>
              <w:rPr>
                <w:b/>
              </w:rPr>
            </w:pPr>
            <w:r>
              <w:rPr>
                <w:b/>
                <w:lang w:val="en-US"/>
              </w:rPr>
              <w:t>S</w:t>
            </w:r>
            <w:r w:rsidR="005A7C9B" w:rsidRPr="004D5D89">
              <w:rPr>
                <w:b/>
              </w:rPr>
              <w:t>TT</w:t>
            </w:r>
          </w:p>
        </w:tc>
        <w:tc>
          <w:tcPr>
            <w:tcW w:w="3119" w:type="dxa"/>
          </w:tcPr>
          <w:p w:rsidR="005A7C9B" w:rsidRPr="004D5D89" w:rsidRDefault="005A7C9B" w:rsidP="00E61284">
            <w:pPr>
              <w:spacing w:before="0" w:line="288" w:lineRule="auto"/>
              <w:ind w:firstLine="34"/>
              <w:jc w:val="center"/>
              <w:rPr>
                <w:b/>
              </w:rPr>
            </w:pPr>
            <w:r w:rsidRPr="004D5D89">
              <w:rPr>
                <w:b/>
              </w:rPr>
              <w:t>Thông số</w:t>
            </w:r>
          </w:p>
        </w:tc>
        <w:tc>
          <w:tcPr>
            <w:tcW w:w="1134" w:type="dxa"/>
          </w:tcPr>
          <w:p w:rsidR="005A7C9B" w:rsidRPr="004D5D89" w:rsidRDefault="005A7C9B" w:rsidP="00E61284">
            <w:pPr>
              <w:spacing w:before="0" w:line="288" w:lineRule="auto"/>
              <w:ind w:firstLine="0"/>
              <w:jc w:val="center"/>
              <w:rPr>
                <w:b/>
              </w:rPr>
            </w:pPr>
            <w:r w:rsidRPr="004D5D89">
              <w:rPr>
                <w:b/>
              </w:rPr>
              <w:t>Đơn vị</w:t>
            </w:r>
          </w:p>
        </w:tc>
        <w:tc>
          <w:tcPr>
            <w:tcW w:w="4218" w:type="dxa"/>
          </w:tcPr>
          <w:p w:rsidR="005A7C9B" w:rsidRPr="004D5D89" w:rsidRDefault="005A7C9B" w:rsidP="00E61284">
            <w:pPr>
              <w:spacing w:before="0" w:line="288" w:lineRule="auto"/>
              <w:ind w:firstLine="0"/>
              <w:jc w:val="center"/>
              <w:rPr>
                <w:b/>
              </w:rPr>
            </w:pPr>
            <w:r w:rsidRPr="004D5D89">
              <w:rPr>
                <w:b/>
              </w:rPr>
              <w:t>Giá trị</w:t>
            </w:r>
          </w:p>
        </w:tc>
      </w:tr>
      <w:tr w:rsidR="005A7C9B" w:rsidTr="007119AD">
        <w:tc>
          <w:tcPr>
            <w:tcW w:w="817" w:type="dxa"/>
          </w:tcPr>
          <w:p w:rsidR="005A7C9B" w:rsidRDefault="005A7C9B" w:rsidP="00E61284">
            <w:pPr>
              <w:spacing w:before="0" w:line="288" w:lineRule="auto"/>
              <w:ind w:left="-709"/>
              <w:jc w:val="center"/>
            </w:pPr>
            <w:r>
              <w:t>1</w:t>
            </w:r>
          </w:p>
        </w:tc>
        <w:tc>
          <w:tcPr>
            <w:tcW w:w="3119" w:type="dxa"/>
            <w:vAlign w:val="center"/>
          </w:tcPr>
          <w:p w:rsidR="005A7C9B" w:rsidRDefault="005A7C9B" w:rsidP="00E61284">
            <w:pPr>
              <w:spacing w:before="0" w:line="288" w:lineRule="auto"/>
              <w:ind w:firstLine="34"/>
            </w:pPr>
            <w:r>
              <w:t>pH</w:t>
            </w:r>
          </w:p>
        </w:tc>
        <w:tc>
          <w:tcPr>
            <w:tcW w:w="1134" w:type="dxa"/>
          </w:tcPr>
          <w:p w:rsidR="005A7C9B" w:rsidRDefault="005A7C9B" w:rsidP="00E61284">
            <w:pPr>
              <w:spacing w:before="0" w:line="288" w:lineRule="auto"/>
              <w:ind w:firstLine="0"/>
              <w:jc w:val="both"/>
            </w:pPr>
            <w:r>
              <w:t>-</w:t>
            </w:r>
          </w:p>
        </w:tc>
        <w:tc>
          <w:tcPr>
            <w:tcW w:w="4218" w:type="dxa"/>
          </w:tcPr>
          <w:p w:rsidR="005A7C9B" w:rsidRDefault="005A7C9B" w:rsidP="00E61284">
            <w:pPr>
              <w:spacing w:before="0" w:line="288" w:lineRule="auto"/>
              <w:ind w:firstLine="0"/>
              <w:jc w:val="both"/>
            </w:pPr>
            <w:r>
              <w:t>5,8-8,6 (xả ra môi trường trừ khi nguồn tiếp nhận là khu vực biển)</w:t>
            </w:r>
          </w:p>
          <w:p w:rsidR="005A7C9B" w:rsidRDefault="005A7C9B" w:rsidP="00E61284">
            <w:pPr>
              <w:spacing w:before="0" w:line="288" w:lineRule="auto"/>
              <w:ind w:firstLine="0"/>
              <w:jc w:val="both"/>
            </w:pPr>
            <w:r>
              <w:t>5,0-9,9 (xả ra biển)</w:t>
            </w:r>
          </w:p>
        </w:tc>
      </w:tr>
      <w:tr w:rsidR="005A7C9B" w:rsidTr="007119AD">
        <w:tc>
          <w:tcPr>
            <w:tcW w:w="817" w:type="dxa"/>
          </w:tcPr>
          <w:p w:rsidR="005A7C9B" w:rsidRDefault="005A7C9B" w:rsidP="00E61284">
            <w:pPr>
              <w:spacing w:before="0" w:line="288" w:lineRule="auto"/>
              <w:ind w:left="-709"/>
              <w:jc w:val="center"/>
            </w:pPr>
            <w:r>
              <w:t>2</w:t>
            </w:r>
          </w:p>
        </w:tc>
        <w:tc>
          <w:tcPr>
            <w:tcW w:w="3119" w:type="dxa"/>
            <w:vAlign w:val="center"/>
          </w:tcPr>
          <w:p w:rsidR="005A7C9B" w:rsidRDefault="005A7C9B" w:rsidP="00E61284">
            <w:pPr>
              <w:spacing w:before="0" w:line="288" w:lineRule="auto"/>
              <w:ind w:firstLine="34"/>
            </w:pPr>
            <w:r>
              <w:t>BOD và COD</w:t>
            </w:r>
          </w:p>
        </w:tc>
        <w:tc>
          <w:tcPr>
            <w:tcW w:w="1134" w:type="dxa"/>
          </w:tcPr>
          <w:p w:rsidR="005A7C9B" w:rsidRDefault="005A7C9B" w:rsidP="00E61284">
            <w:pPr>
              <w:spacing w:before="0" w:line="288" w:lineRule="auto"/>
              <w:ind w:firstLine="0"/>
            </w:pPr>
            <w:r w:rsidRPr="005B01EA">
              <w:t>mg/l</w:t>
            </w:r>
          </w:p>
        </w:tc>
        <w:tc>
          <w:tcPr>
            <w:tcW w:w="4218" w:type="dxa"/>
          </w:tcPr>
          <w:p w:rsidR="005A7C9B" w:rsidRDefault="005A7C9B" w:rsidP="00E61284">
            <w:pPr>
              <w:spacing w:before="0" w:line="288" w:lineRule="auto"/>
              <w:ind w:firstLine="0"/>
              <w:jc w:val="both"/>
            </w:pPr>
            <w:r>
              <w:t>160</w:t>
            </w:r>
          </w:p>
        </w:tc>
      </w:tr>
      <w:tr w:rsidR="005A7C9B" w:rsidTr="007119AD">
        <w:tc>
          <w:tcPr>
            <w:tcW w:w="817" w:type="dxa"/>
          </w:tcPr>
          <w:p w:rsidR="005A7C9B" w:rsidRDefault="005A7C9B" w:rsidP="00E61284">
            <w:pPr>
              <w:spacing w:before="0" w:line="288" w:lineRule="auto"/>
              <w:ind w:left="-709"/>
              <w:jc w:val="center"/>
            </w:pPr>
            <w:r>
              <w:t>3</w:t>
            </w:r>
          </w:p>
        </w:tc>
        <w:tc>
          <w:tcPr>
            <w:tcW w:w="3119" w:type="dxa"/>
            <w:vAlign w:val="center"/>
          </w:tcPr>
          <w:p w:rsidR="005A7C9B" w:rsidRDefault="005A7C9B" w:rsidP="00E61284">
            <w:pPr>
              <w:spacing w:before="0" w:line="288" w:lineRule="auto"/>
              <w:ind w:firstLine="34"/>
            </w:pPr>
            <w:r>
              <w:t>Tổng chất rắn lơ lửng</w:t>
            </w:r>
          </w:p>
        </w:tc>
        <w:tc>
          <w:tcPr>
            <w:tcW w:w="1134" w:type="dxa"/>
          </w:tcPr>
          <w:p w:rsidR="005A7C9B" w:rsidRDefault="005A7C9B" w:rsidP="00E61284">
            <w:pPr>
              <w:spacing w:before="0" w:line="288" w:lineRule="auto"/>
              <w:ind w:firstLine="0"/>
            </w:pPr>
            <w:r w:rsidRPr="005B01EA">
              <w:t>mg/l</w:t>
            </w:r>
          </w:p>
        </w:tc>
        <w:tc>
          <w:tcPr>
            <w:tcW w:w="4218" w:type="dxa"/>
          </w:tcPr>
          <w:p w:rsidR="005A7C9B" w:rsidRDefault="005A7C9B" w:rsidP="00E61284">
            <w:pPr>
              <w:spacing w:before="0" w:line="288" w:lineRule="auto"/>
              <w:ind w:firstLine="0"/>
              <w:jc w:val="both"/>
            </w:pPr>
            <w:r>
              <w:t>200</w:t>
            </w:r>
          </w:p>
        </w:tc>
      </w:tr>
      <w:tr w:rsidR="005A7C9B" w:rsidTr="007119AD">
        <w:tc>
          <w:tcPr>
            <w:tcW w:w="817" w:type="dxa"/>
          </w:tcPr>
          <w:p w:rsidR="005A7C9B" w:rsidRDefault="005A7C9B" w:rsidP="00E61284">
            <w:pPr>
              <w:spacing w:before="0" w:line="288" w:lineRule="auto"/>
              <w:ind w:left="-709"/>
              <w:jc w:val="center"/>
            </w:pPr>
            <w:r>
              <w:t>4</w:t>
            </w:r>
          </w:p>
        </w:tc>
        <w:tc>
          <w:tcPr>
            <w:tcW w:w="3119" w:type="dxa"/>
            <w:vAlign w:val="center"/>
          </w:tcPr>
          <w:p w:rsidR="005A7C9B" w:rsidRDefault="005A7C9B" w:rsidP="00E61284">
            <w:pPr>
              <w:spacing w:before="0" w:line="288" w:lineRule="auto"/>
              <w:ind w:firstLine="34"/>
            </w:pPr>
            <w:r>
              <w:t>Cu</w:t>
            </w:r>
          </w:p>
        </w:tc>
        <w:tc>
          <w:tcPr>
            <w:tcW w:w="1134" w:type="dxa"/>
          </w:tcPr>
          <w:p w:rsidR="005A7C9B" w:rsidRDefault="005A7C9B" w:rsidP="00E61284">
            <w:pPr>
              <w:spacing w:before="0" w:line="288" w:lineRule="auto"/>
              <w:ind w:firstLine="0"/>
            </w:pPr>
            <w:r w:rsidRPr="005B01EA">
              <w:t>mg/l</w:t>
            </w:r>
          </w:p>
        </w:tc>
        <w:tc>
          <w:tcPr>
            <w:tcW w:w="4218" w:type="dxa"/>
          </w:tcPr>
          <w:p w:rsidR="005A7C9B" w:rsidRDefault="005A7C9B" w:rsidP="00E61284">
            <w:pPr>
              <w:spacing w:before="0" w:line="288" w:lineRule="auto"/>
              <w:ind w:firstLine="0"/>
              <w:jc w:val="both"/>
            </w:pPr>
            <w:r>
              <w:t>3</w:t>
            </w:r>
          </w:p>
        </w:tc>
      </w:tr>
      <w:tr w:rsidR="005A7C9B" w:rsidTr="007119AD">
        <w:tc>
          <w:tcPr>
            <w:tcW w:w="817" w:type="dxa"/>
          </w:tcPr>
          <w:p w:rsidR="005A7C9B" w:rsidRDefault="005A7C9B" w:rsidP="00E61284">
            <w:pPr>
              <w:spacing w:before="0" w:line="288" w:lineRule="auto"/>
              <w:ind w:left="-709"/>
              <w:jc w:val="center"/>
            </w:pPr>
            <w:r>
              <w:t>5</w:t>
            </w:r>
          </w:p>
        </w:tc>
        <w:tc>
          <w:tcPr>
            <w:tcW w:w="3119" w:type="dxa"/>
            <w:vAlign w:val="center"/>
          </w:tcPr>
          <w:p w:rsidR="005A7C9B" w:rsidRDefault="005A7C9B" w:rsidP="00E61284">
            <w:pPr>
              <w:spacing w:before="0" w:line="288" w:lineRule="auto"/>
              <w:ind w:firstLine="34"/>
            </w:pPr>
            <w:r>
              <w:t>Zn</w:t>
            </w:r>
          </w:p>
        </w:tc>
        <w:tc>
          <w:tcPr>
            <w:tcW w:w="1134" w:type="dxa"/>
          </w:tcPr>
          <w:p w:rsidR="005A7C9B" w:rsidRDefault="005A7C9B" w:rsidP="00E61284">
            <w:pPr>
              <w:spacing w:before="0" w:line="288" w:lineRule="auto"/>
              <w:ind w:firstLine="0"/>
            </w:pPr>
            <w:r w:rsidRPr="005B01EA">
              <w:t>mg/l</w:t>
            </w:r>
          </w:p>
        </w:tc>
        <w:tc>
          <w:tcPr>
            <w:tcW w:w="4218" w:type="dxa"/>
          </w:tcPr>
          <w:p w:rsidR="005A7C9B" w:rsidRDefault="005A7C9B" w:rsidP="00E61284">
            <w:pPr>
              <w:spacing w:before="0" w:line="288" w:lineRule="auto"/>
              <w:ind w:firstLine="0"/>
              <w:jc w:val="both"/>
            </w:pPr>
            <w:r>
              <w:t>2</w:t>
            </w:r>
          </w:p>
        </w:tc>
      </w:tr>
      <w:tr w:rsidR="005A7C9B" w:rsidTr="007119AD">
        <w:tc>
          <w:tcPr>
            <w:tcW w:w="817" w:type="dxa"/>
          </w:tcPr>
          <w:p w:rsidR="005A7C9B" w:rsidRDefault="005A7C9B" w:rsidP="00E61284">
            <w:pPr>
              <w:spacing w:before="0" w:line="288" w:lineRule="auto"/>
              <w:ind w:left="-709"/>
              <w:jc w:val="center"/>
            </w:pPr>
            <w:r>
              <w:t>6</w:t>
            </w:r>
          </w:p>
        </w:tc>
        <w:tc>
          <w:tcPr>
            <w:tcW w:w="3119" w:type="dxa"/>
            <w:vAlign w:val="center"/>
          </w:tcPr>
          <w:p w:rsidR="005A7C9B" w:rsidRDefault="005A7C9B" w:rsidP="00E61284">
            <w:pPr>
              <w:spacing w:before="0" w:line="288" w:lineRule="auto"/>
              <w:ind w:firstLine="34"/>
            </w:pPr>
            <w:r>
              <w:t xml:space="preserve">Coliforms </w:t>
            </w:r>
          </w:p>
        </w:tc>
        <w:tc>
          <w:tcPr>
            <w:tcW w:w="1134" w:type="dxa"/>
          </w:tcPr>
          <w:p w:rsidR="005A7C9B" w:rsidRDefault="005A7C9B" w:rsidP="00E61284">
            <w:pPr>
              <w:spacing w:before="0" w:line="288" w:lineRule="auto"/>
              <w:ind w:firstLine="0"/>
              <w:jc w:val="both"/>
            </w:pPr>
            <w:r>
              <w:t>/cm</w:t>
            </w:r>
            <w:r w:rsidRPr="009A0BC9">
              <w:rPr>
                <w:vertAlign w:val="superscript"/>
              </w:rPr>
              <w:t>3</w:t>
            </w:r>
          </w:p>
        </w:tc>
        <w:tc>
          <w:tcPr>
            <w:tcW w:w="4218" w:type="dxa"/>
          </w:tcPr>
          <w:p w:rsidR="005A7C9B" w:rsidRDefault="005A7C9B" w:rsidP="00E61284">
            <w:pPr>
              <w:spacing w:before="0" w:line="288" w:lineRule="auto"/>
              <w:ind w:firstLine="0"/>
              <w:jc w:val="both"/>
            </w:pPr>
            <w:r>
              <w:t>3000 (giá trị trung bình hàng ngày)</w:t>
            </w:r>
          </w:p>
        </w:tc>
      </w:tr>
      <w:tr w:rsidR="005A7C9B" w:rsidTr="007119AD">
        <w:tc>
          <w:tcPr>
            <w:tcW w:w="817" w:type="dxa"/>
          </w:tcPr>
          <w:p w:rsidR="005A7C9B" w:rsidRDefault="005A7C9B" w:rsidP="00E61284">
            <w:pPr>
              <w:spacing w:before="0" w:line="288" w:lineRule="auto"/>
              <w:ind w:left="-709"/>
              <w:jc w:val="center"/>
            </w:pPr>
            <w:r>
              <w:t>7</w:t>
            </w:r>
          </w:p>
        </w:tc>
        <w:tc>
          <w:tcPr>
            <w:tcW w:w="3119" w:type="dxa"/>
            <w:vAlign w:val="center"/>
          </w:tcPr>
          <w:p w:rsidR="005A7C9B" w:rsidRDefault="005A7C9B" w:rsidP="00E61284">
            <w:pPr>
              <w:spacing w:before="0" w:line="288" w:lineRule="auto"/>
              <w:ind w:firstLine="34"/>
            </w:pPr>
            <w:r>
              <w:t xml:space="preserve">Ni tơ </w:t>
            </w:r>
          </w:p>
        </w:tc>
        <w:tc>
          <w:tcPr>
            <w:tcW w:w="1134" w:type="dxa"/>
          </w:tcPr>
          <w:p w:rsidR="005A7C9B" w:rsidRDefault="005A7C9B" w:rsidP="00E61284">
            <w:pPr>
              <w:spacing w:before="0" w:line="288" w:lineRule="auto"/>
              <w:ind w:firstLine="0"/>
            </w:pPr>
            <w:r w:rsidRPr="005B01EA">
              <w:t>mg/l</w:t>
            </w:r>
          </w:p>
        </w:tc>
        <w:tc>
          <w:tcPr>
            <w:tcW w:w="4218" w:type="dxa"/>
          </w:tcPr>
          <w:p w:rsidR="005A7C9B" w:rsidRDefault="005A7C9B" w:rsidP="00E61284">
            <w:pPr>
              <w:spacing w:before="0" w:line="288" w:lineRule="auto"/>
              <w:ind w:firstLine="0"/>
              <w:jc w:val="both"/>
            </w:pPr>
            <w:r>
              <w:t>120 (xả ra ao, hồ nhất định)*/170</w:t>
            </w:r>
          </w:p>
        </w:tc>
      </w:tr>
      <w:tr w:rsidR="005A7C9B" w:rsidTr="007119AD">
        <w:tc>
          <w:tcPr>
            <w:tcW w:w="817" w:type="dxa"/>
          </w:tcPr>
          <w:p w:rsidR="005A7C9B" w:rsidRDefault="005A7C9B" w:rsidP="00E61284">
            <w:pPr>
              <w:spacing w:before="0" w:line="288" w:lineRule="auto"/>
              <w:ind w:left="-709"/>
              <w:jc w:val="center"/>
            </w:pPr>
            <w:r>
              <w:t>8</w:t>
            </w:r>
          </w:p>
        </w:tc>
        <w:tc>
          <w:tcPr>
            <w:tcW w:w="3119" w:type="dxa"/>
            <w:vAlign w:val="center"/>
          </w:tcPr>
          <w:p w:rsidR="005A7C9B" w:rsidRDefault="005A7C9B" w:rsidP="00E61284">
            <w:pPr>
              <w:spacing w:before="0" w:line="288" w:lineRule="auto"/>
              <w:ind w:firstLine="34"/>
            </w:pPr>
            <w:r>
              <w:t>Phốt pho</w:t>
            </w:r>
          </w:p>
        </w:tc>
        <w:tc>
          <w:tcPr>
            <w:tcW w:w="1134" w:type="dxa"/>
          </w:tcPr>
          <w:p w:rsidR="005A7C9B" w:rsidRDefault="005A7C9B" w:rsidP="00E61284">
            <w:pPr>
              <w:spacing w:before="0" w:line="288" w:lineRule="auto"/>
              <w:ind w:firstLine="0"/>
            </w:pPr>
            <w:r w:rsidRPr="005B01EA">
              <w:t>mg/l</w:t>
            </w:r>
          </w:p>
        </w:tc>
        <w:tc>
          <w:tcPr>
            <w:tcW w:w="4218" w:type="dxa"/>
          </w:tcPr>
          <w:p w:rsidR="005A7C9B" w:rsidRDefault="005A7C9B" w:rsidP="00E61284">
            <w:pPr>
              <w:spacing w:before="0" w:line="288" w:lineRule="auto"/>
              <w:ind w:firstLine="0"/>
              <w:jc w:val="both"/>
            </w:pPr>
            <w:r>
              <w:t>16 (xả ra ao, hồ nhất định)*/25</w:t>
            </w:r>
          </w:p>
        </w:tc>
      </w:tr>
    </w:tbl>
    <w:p w:rsidR="00E61284" w:rsidRPr="00660630" w:rsidRDefault="00E61284" w:rsidP="00882725">
      <w:pPr>
        <w:spacing w:before="0" w:line="276" w:lineRule="auto"/>
        <w:jc w:val="both"/>
        <w:rPr>
          <w:b/>
        </w:rPr>
      </w:pPr>
    </w:p>
    <w:p w:rsidR="005A7C9B" w:rsidRPr="00432C26" w:rsidRDefault="005A7C9B" w:rsidP="00882725">
      <w:pPr>
        <w:spacing w:before="0" w:line="276" w:lineRule="auto"/>
        <w:jc w:val="both"/>
        <w:rPr>
          <w:b/>
        </w:rPr>
      </w:pPr>
      <w:r w:rsidRPr="00432C26">
        <w:rPr>
          <w:b/>
        </w:rPr>
        <w:t>Lưu ý:</w:t>
      </w:r>
    </w:p>
    <w:p w:rsidR="005A7C9B" w:rsidRDefault="005A7C9B" w:rsidP="00882725">
      <w:pPr>
        <w:spacing w:before="0" w:line="276" w:lineRule="auto"/>
        <w:jc w:val="both"/>
      </w:pPr>
      <w:r>
        <w:t>1. Tiêu chuẩn cho bảng trên áp dụng cho cơ sở chăn nuôi (lợn?!) với diện tích ≥ 50m</w:t>
      </w:r>
      <w:r w:rsidRPr="00432C26">
        <w:rPr>
          <w:vertAlign w:val="superscript"/>
        </w:rPr>
        <w:t>2</w:t>
      </w:r>
      <w:r>
        <w:t>, hoặc có lượng nước thải ≥ 50m</w:t>
      </w:r>
      <w:r w:rsidRPr="00432C26">
        <w:rPr>
          <w:vertAlign w:val="superscript"/>
        </w:rPr>
        <w:t>3</w:t>
      </w:r>
      <w:r>
        <w:t>/ngày.</w:t>
      </w:r>
    </w:p>
    <w:p w:rsidR="005A7C9B" w:rsidRDefault="005A7C9B" w:rsidP="00882725">
      <w:pPr>
        <w:spacing w:before="0" w:line="276" w:lineRule="auto"/>
        <w:jc w:val="both"/>
      </w:pPr>
      <w:r>
        <w:t>2. Thông số BOD chỉ áp dụng cho nước xả thải vào các nguồn tiếp nhận không phải là biển và các hồ; Thông số COD chỉ áp dụng cho nước xả thải vào các nguồn tiếp nhận là biển và các hồ.</w:t>
      </w:r>
    </w:p>
    <w:p w:rsidR="005A7C9B" w:rsidRDefault="005A7C9B" w:rsidP="00882725">
      <w:pPr>
        <w:spacing w:before="0" w:line="276" w:lineRule="auto"/>
        <w:jc w:val="both"/>
      </w:pPr>
      <w:r>
        <w:t xml:space="preserve">* Giá trị của Ni tơ và Phốt pho áp dụng khi xả vào các hồ, ao nhất định có giá trị đến tháng 9, 2018. "Hồ, ao nhất định" có nghĩa là những nơi dễ bị các loại tảo phát triển do ảnh hưởng của nguồn ni tơ cung cấp (Tham khảo thêm từ trang web của Ministry of the Environment of Japan dưới đây). </w:t>
      </w:r>
    </w:p>
    <w:p w:rsidR="005A7C9B" w:rsidRDefault="005A7C9B" w:rsidP="00882725">
      <w:pPr>
        <w:spacing w:before="0" w:line="276" w:lineRule="auto"/>
        <w:jc w:val="both"/>
      </w:pPr>
      <w:r>
        <w:t>- Tiêu chuẩn về nước thải ra môi trường ở Nhật Bản được áp dụng thống nhất. Tiêu chuẩn này có 2 chủ đề chính: Tiêu chuẩn để bảo vệ sức khỏe con người (28 thông số bao gồm cadimium và cyanide) và tiêu chuẩn bảo vệ môi trường sống (15 chỉ thông số) (Tham khảo thêm từ trang web của Ministry of the Environment of Japan dưới đây).</w:t>
      </w:r>
    </w:p>
    <w:p w:rsidR="002773F8" w:rsidRPr="00357AC5" w:rsidRDefault="00C560D2" w:rsidP="00882725">
      <w:pPr>
        <w:spacing w:before="0" w:line="276" w:lineRule="auto"/>
        <w:ind w:firstLine="0"/>
        <w:jc w:val="both"/>
        <w:rPr>
          <w:bCs/>
          <w:lang w:eastAsia="en-AU"/>
        </w:rPr>
      </w:pPr>
      <w:r w:rsidRPr="00357AC5">
        <w:rPr>
          <w:bCs/>
          <w:lang w:eastAsia="en-AU"/>
        </w:rPr>
        <w:tab/>
        <w:t>Luật về kiểm soát mùi có hiệu lực vào năm 1971, liệt kê giới hạn nồng độ của 22 loại mùi khó chịu phát tán từ trang trại và các nghành công nghiệp. Chín (9) hợp chất được coi như gây ra những mùi khó chịu từ chất thải chăn nuôi (</w:t>
      </w:r>
      <w:r w:rsidR="00FF6E71" w:rsidRPr="00357AC5">
        <w:rPr>
          <w:bCs/>
          <w:lang w:eastAsia="en-AU"/>
        </w:rPr>
        <w:t>NH</w:t>
      </w:r>
      <w:r w:rsidR="00FF6E71" w:rsidRPr="00357AC5">
        <w:rPr>
          <w:bCs/>
          <w:vertAlign w:val="subscript"/>
          <w:lang w:eastAsia="en-AU"/>
        </w:rPr>
        <w:t>3</w:t>
      </w:r>
      <w:r w:rsidR="00FF6E71" w:rsidRPr="00357AC5">
        <w:rPr>
          <w:bCs/>
          <w:lang w:eastAsia="en-AU"/>
        </w:rPr>
        <w:t xml:space="preserve">, methyl mercaptane (methane thiol), hydrogen sulfide, dimethyl sulfide, dimethyl disulfide, propionic acid, </w:t>
      </w:r>
      <w:r w:rsidR="00FF6E71" w:rsidRPr="00357AC5">
        <w:rPr>
          <w:bCs/>
          <w:i/>
          <w:lang w:eastAsia="en-AU"/>
        </w:rPr>
        <w:t>n</w:t>
      </w:r>
      <w:r w:rsidR="00FF6E71" w:rsidRPr="00357AC5">
        <w:rPr>
          <w:bCs/>
          <w:lang w:eastAsia="en-AU"/>
        </w:rPr>
        <w:t>-butyric acid, n-valeric vaf isovaleric acid</w:t>
      </w:r>
      <w:r w:rsidRPr="00357AC5">
        <w:rPr>
          <w:bCs/>
          <w:lang w:eastAsia="en-AU"/>
        </w:rPr>
        <w:t>)</w:t>
      </w:r>
      <w:r w:rsidR="00FF6E71" w:rsidRPr="00357AC5">
        <w:rPr>
          <w:bCs/>
          <w:lang w:eastAsia="en-AU"/>
        </w:rPr>
        <w:t>. Tiêu chuẩn quy định mùi là ở mức độ từ 2,5 đến 3,5. Mức độ được xác định là 0 (không mùi) cho đến 5 (mùi rất nặng). Ở mức độ 3 có nghĩa là nồng độ mùi có thể nhận ra một cách dễ ràng bằng mũi người.</w:t>
      </w:r>
    </w:p>
    <w:p w:rsidR="00FF6E71" w:rsidRPr="00357AC5" w:rsidRDefault="00FF6E71" w:rsidP="00882725">
      <w:pPr>
        <w:spacing w:before="0" w:line="276" w:lineRule="auto"/>
        <w:jc w:val="both"/>
        <w:rPr>
          <w:lang w:eastAsia="en-AU"/>
        </w:rPr>
      </w:pPr>
      <w:r w:rsidRPr="00357AC5">
        <w:rPr>
          <w:lang w:eastAsia="en-AU"/>
        </w:rPr>
        <w:t>Các luật này của Nhật Bản đã thành công trong việc giảm ô nhiễm môi trường bằng cách xử lý ủ compost chất thải chăn nuôi và bằng cách hạn chế rò rỉ chất thải chăn nuôi từ các hệ thống chứa ra môi trường</w:t>
      </w:r>
      <w:r w:rsidR="0008694A" w:rsidRPr="00357AC5">
        <w:rPr>
          <w:lang w:eastAsia="en-AU"/>
        </w:rPr>
        <w:t xml:space="preserve"> </w:t>
      </w:r>
      <w:r w:rsidR="0008694A">
        <w:rPr>
          <w:lang w:val="af-ZA"/>
        </w:rPr>
        <w:t xml:space="preserve">(Sommer </w:t>
      </w:r>
      <w:r w:rsidR="0008694A" w:rsidRPr="002773F8">
        <w:rPr>
          <w:i/>
          <w:lang w:val="af-ZA"/>
        </w:rPr>
        <w:t>et al.,</w:t>
      </w:r>
      <w:r w:rsidR="0008694A">
        <w:rPr>
          <w:lang w:val="af-ZA"/>
        </w:rPr>
        <w:t xml:space="preserve"> 2013)</w:t>
      </w:r>
      <w:r w:rsidRPr="00357AC5">
        <w:rPr>
          <w:lang w:eastAsia="en-AU"/>
        </w:rPr>
        <w:t xml:space="preserve">. Tuy nhiên, luật này không quy định về việc sử dụng hợp lý chất thải chăn nuôi. </w:t>
      </w:r>
      <w:r w:rsidR="0008694A" w:rsidRPr="00357AC5">
        <w:rPr>
          <w:lang w:eastAsia="en-AU"/>
        </w:rPr>
        <w:t>Do đó, hiện tại nông dân có thể sử dụng chất thải chăn nuôi bất cứ khi nào. Hiện tại, quy định về chăn nuôi của Nhật Bản không nhằm làm giảm ô nhiễm môi trường do việc sử dụng chất thải làm phân bón cây trồng (ô nhiễm do nitrat, phát thải khí NH</w:t>
      </w:r>
      <w:r w:rsidR="0008694A" w:rsidRPr="00357AC5">
        <w:rPr>
          <w:vertAlign w:val="subscript"/>
          <w:lang w:eastAsia="en-AU"/>
        </w:rPr>
        <w:t>3</w:t>
      </w:r>
      <w:r w:rsidR="0008694A" w:rsidRPr="00357AC5">
        <w:rPr>
          <w:lang w:eastAsia="en-AU"/>
        </w:rPr>
        <w:t xml:space="preserve"> và N</w:t>
      </w:r>
      <w:r w:rsidR="0008694A" w:rsidRPr="00357AC5">
        <w:rPr>
          <w:vertAlign w:val="subscript"/>
          <w:lang w:eastAsia="en-AU"/>
        </w:rPr>
        <w:t>2</w:t>
      </w:r>
      <w:r w:rsidR="0008694A" w:rsidRPr="00357AC5">
        <w:rPr>
          <w:lang w:eastAsia="en-AU"/>
        </w:rPr>
        <w:t xml:space="preserve">O) </w:t>
      </w:r>
      <w:r w:rsidR="0008694A">
        <w:rPr>
          <w:lang w:val="af-ZA"/>
        </w:rPr>
        <w:t xml:space="preserve">(Sommer </w:t>
      </w:r>
      <w:r w:rsidR="0008694A" w:rsidRPr="002773F8">
        <w:rPr>
          <w:i/>
          <w:lang w:val="af-ZA"/>
        </w:rPr>
        <w:t>et al.,</w:t>
      </w:r>
      <w:r w:rsidR="0008694A">
        <w:rPr>
          <w:lang w:val="af-ZA"/>
        </w:rPr>
        <w:t xml:space="preserve"> 2013)</w:t>
      </w:r>
      <w:r w:rsidR="005E5473">
        <w:rPr>
          <w:lang w:val="af-ZA"/>
        </w:rPr>
        <w:t>.</w:t>
      </w:r>
      <w:r w:rsidR="0008694A" w:rsidRPr="00357AC5">
        <w:rPr>
          <w:lang w:eastAsia="en-AU"/>
        </w:rPr>
        <w:t xml:space="preserve">   </w:t>
      </w:r>
    </w:p>
    <w:p w:rsidR="000B054B" w:rsidRDefault="00CC1C66" w:rsidP="00882725">
      <w:pPr>
        <w:spacing w:before="0" w:line="276" w:lineRule="auto"/>
        <w:ind w:firstLine="0"/>
        <w:rPr>
          <w:b/>
          <w:lang w:val="af-ZA"/>
        </w:rPr>
      </w:pPr>
      <w:r>
        <w:rPr>
          <w:b/>
          <w:lang w:val="af-ZA"/>
        </w:rPr>
        <w:t>5</w:t>
      </w:r>
      <w:r w:rsidR="00435CCD" w:rsidRPr="00A01C71">
        <w:rPr>
          <w:b/>
          <w:lang w:val="af-ZA"/>
        </w:rPr>
        <w:t>. Đề xuất phương án quản lý và chỉ tiêu quy định</w:t>
      </w:r>
    </w:p>
    <w:p w:rsidR="00EE6F79" w:rsidRPr="00EE6F79" w:rsidRDefault="00EE6F79" w:rsidP="00882725">
      <w:pPr>
        <w:spacing w:before="0" w:line="276" w:lineRule="auto"/>
        <w:ind w:firstLine="0"/>
        <w:jc w:val="both"/>
        <w:rPr>
          <w:lang w:val="af-ZA"/>
        </w:rPr>
      </w:pPr>
      <w:r>
        <w:rPr>
          <w:b/>
          <w:lang w:val="af-ZA"/>
        </w:rPr>
        <w:tab/>
      </w:r>
      <w:r w:rsidRPr="00EE6F79">
        <w:rPr>
          <w:b/>
          <w:lang w:val="af-ZA"/>
        </w:rPr>
        <w:t>* Đề xuất chung</w:t>
      </w:r>
      <w:r w:rsidRPr="00EE6F79">
        <w:rPr>
          <w:lang w:val="af-ZA"/>
        </w:rPr>
        <w:t>: Châu âu đã phân loại chất thải từ chăn nuôi thành nhiều loại khác nhau</w:t>
      </w:r>
      <w:r>
        <w:rPr>
          <w:lang w:val="af-ZA"/>
        </w:rPr>
        <w:t>, vậy chúng ta có cần thiết phân loại để có quy định riêng loại nào cần xử lý trước khi áp dụng cho cây trồng, và loại nào có thể sử dụng trực tiếp?!</w:t>
      </w:r>
    </w:p>
    <w:p w:rsidR="005F263A" w:rsidRDefault="00162F9B" w:rsidP="00882725">
      <w:pPr>
        <w:spacing w:before="0" w:line="276" w:lineRule="auto"/>
        <w:ind w:firstLine="0"/>
        <w:jc w:val="both"/>
        <w:rPr>
          <w:lang w:val="af-ZA"/>
        </w:rPr>
      </w:pPr>
      <w:r>
        <w:rPr>
          <w:lang w:val="af-ZA"/>
        </w:rPr>
        <w:tab/>
      </w:r>
      <w:r w:rsidRPr="00162F9B">
        <w:rPr>
          <w:lang w:val="af-ZA"/>
        </w:rPr>
        <w:t xml:space="preserve">Trên cơ sở </w:t>
      </w:r>
      <w:r>
        <w:rPr>
          <w:lang w:val="af-ZA"/>
        </w:rPr>
        <w:t>tham khảo quy định về việc sử dụng chất thải lỏng từ chăn nuôi dùng làm phân bón cho cây trồng, tôi xin đề xuất một số quy định như sau:</w:t>
      </w:r>
    </w:p>
    <w:p w:rsidR="00162F9B" w:rsidRPr="003700C4" w:rsidRDefault="00CC1C66" w:rsidP="00882725">
      <w:pPr>
        <w:spacing w:before="0" w:line="276" w:lineRule="auto"/>
        <w:ind w:firstLine="0"/>
        <w:jc w:val="both"/>
        <w:rPr>
          <w:b/>
          <w:i/>
          <w:lang w:val="af-ZA"/>
        </w:rPr>
      </w:pPr>
      <w:r>
        <w:rPr>
          <w:b/>
          <w:i/>
          <w:lang w:val="af-ZA"/>
        </w:rPr>
        <w:t>5</w:t>
      </w:r>
      <w:r w:rsidR="00162F9B" w:rsidRPr="003700C4">
        <w:rPr>
          <w:b/>
          <w:i/>
          <w:lang w:val="af-ZA"/>
        </w:rPr>
        <w:t>.1. Quy định về việc xử lý chất thải chăn nuôi dùng cho cây trồng</w:t>
      </w:r>
    </w:p>
    <w:p w:rsidR="00162F9B" w:rsidRDefault="00CC1C66" w:rsidP="00882725">
      <w:pPr>
        <w:spacing w:before="0" w:line="276" w:lineRule="auto"/>
        <w:ind w:firstLine="0"/>
        <w:jc w:val="both"/>
        <w:rPr>
          <w:i/>
          <w:lang w:val="af-ZA"/>
        </w:rPr>
      </w:pPr>
      <w:r>
        <w:rPr>
          <w:i/>
          <w:lang w:val="af-ZA"/>
        </w:rPr>
        <w:t>5</w:t>
      </w:r>
      <w:r w:rsidR="003700C4" w:rsidRPr="003700C4">
        <w:rPr>
          <w:i/>
          <w:lang w:val="af-ZA"/>
        </w:rPr>
        <w:t>.1.1. Chất thải chăn nuôi trâu bò</w:t>
      </w:r>
    </w:p>
    <w:p w:rsidR="003700C4" w:rsidRDefault="003700C4" w:rsidP="00882725">
      <w:pPr>
        <w:spacing w:before="0" w:line="276" w:lineRule="auto"/>
        <w:ind w:firstLine="0"/>
        <w:jc w:val="both"/>
        <w:rPr>
          <w:lang w:val="af-ZA"/>
        </w:rPr>
      </w:pPr>
      <w:r>
        <w:rPr>
          <w:lang w:val="af-ZA"/>
        </w:rPr>
        <w:tab/>
        <w:t xml:space="preserve">(1) Chất thải chăn nuôi trâu bò thịt có thể dùng trực tiếp cho cây trồng không qua xử lý bởi vì việc tồn dư kháng sinh, hormone và kim loại nặng không đáng báo động như chất thải của một số loài gia súc, gia cầm khác. </w:t>
      </w:r>
      <w:r w:rsidR="00384F9E">
        <w:rPr>
          <w:lang w:val="af-ZA"/>
        </w:rPr>
        <w:t>Cần tìm hiểu thêm về m</w:t>
      </w:r>
      <w:r>
        <w:rPr>
          <w:lang w:val="af-ZA"/>
        </w:rPr>
        <w:t>ầm bệnh gây hại ?!</w:t>
      </w:r>
    </w:p>
    <w:p w:rsidR="003700C4" w:rsidRDefault="003700C4" w:rsidP="00882725">
      <w:pPr>
        <w:spacing w:before="0" w:line="276" w:lineRule="auto"/>
        <w:ind w:firstLine="0"/>
        <w:jc w:val="both"/>
        <w:rPr>
          <w:lang w:val="af-ZA"/>
        </w:rPr>
      </w:pPr>
      <w:r>
        <w:rPr>
          <w:lang w:val="af-ZA"/>
        </w:rPr>
        <w:tab/>
        <w:t>(2) Chất thải chăn nuôi từ bò sữa: nên có cuộc điều tra lấy mẫu phân tích để có thể đánh giá khách quan trước khi quy định có nên xử lý trước khi xử dụng cho cây trồng hay không; nếu sử dụng trực tiếp thì cho loại cây trồng nào (cây thức ăn cho gia súc, cây công nghiệ</w:t>
      </w:r>
      <w:r w:rsidR="00F1615E">
        <w:rPr>
          <w:lang w:val="af-ZA"/>
        </w:rPr>
        <w:t>p, v.v.) và không dùng bón</w:t>
      </w:r>
      <w:r>
        <w:rPr>
          <w:lang w:val="af-ZA"/>
        </w:rPr>
        <w:t xml:space="preserve"> trực tiếp cho các loại rau</w:t>
      </w:r>
      <w:r w:rsidR="00F1615E">
        <w:rPr>
          <w:lang w:val="af-ZA"/>
        </w:rPr>
        <w:t xml:space="preserve"> lấy lá nếu chưa qua xử lý</w:t>
      </w:r>
      <w:r>
        <w:rPr>
          <w:lang w:val="af-ZA"/>
        </w:rPr>
        <w:t xml:space="preserve"> ?!</w:t>
      </w:r>
    </w:p>
    <w:p w:rsidR="003700C4" w:rsidRPr="003700C4" w:rsidRDefault="00CC1C66" w:rsidP="00882725">
      <w:pPr>
        <w:spacing w:before="0" w:line="276" w:lineRule="auto"/>
        <w:ind w:firstLine="0"/>
        <w:jc w:val="both"/>
        <w:rPr>
          <w:i/>
          <w:lang w:val="af-ZA"/>
        </w:rPr>
      </w:pPr>
      <w:r>
        <w:rPr>
          <w:i/>
          <w:lang w:val="af-ZA"/>
        </w:rPr>
        <w:t>5</w:t>
      </w:r>
      <w:r w:rsidR="003700C4" w:rsidRPr="003700C4">
        <w:rPr>
          <w:i/>
          <w:lang w:val="af-ZA"/>
        </w:rPr>
        <w:t>.1.2. Chất thải chăn nuôi lợn</w:t>
      </w:r>
    </w:p>
    <w:p w:rsidR="003700C4" w:rsidRDefault="003700C4" w:rsidP="00882725">
      <w:pPr>
        <w:spacing w:before="0" w:line="276" w:lineRule="auto"/>
        <w:ind w:firstLine="0"/>
        <w:jc w:val="both"/>
        <w:rPr>
          <w:lang w:val="af-ZA"/>
        </w:rPr>
      </w:pPr>
      <w:r>
        <w:rPr>
          <w:lang w:val="af-ZA"/>
        </w:rPr>
        <w:tab/>
        <w:t xml:space="preserve">Chất thải chăn nuôi lợn thường có lượng kim loại nặng, kháng sinh, hormone, các vi khuẩn, virus gây bệnh đáng kể, do vậy cần phải xử lý </w:t>
      </w:r>
      <w:r w:rsidR="00CA7D76">
        <w:rPr>
          <w:lang w:val="af-ZA"/>
        </w:rPr>
        <w:t>(hoặc có thời gian lưu trữ tối thiểu</w:t>
      </w:r>
      <w:r w:rsidR="008D77DF">
        <w:rPr>
          <w:lang w:val="af-ZA"/>
        </w:rPr>
        <w:t xml:space="preserve"> là bao lâu ?</w:t>
      </w:r>
      <w:r w:rsidR="00CA7D76">
        <w:rPr>
          <w:lang w:val="af-ZA"/>
        </w:rPr>
        <w:t xml:space="preserve"> - Lưu ý</w:t>
      </w:r>
      <w:r w:rsidR="00CA7D76" w:rsidRPr="008D77DF">
        <w:t>:</w:t>
      </w:r>
      <w:r w:rsidR="00CA7D76">
        <w:rPr>
          <w:lang w:val="af-ZA"/>
        </w:rPr>
        <w:t xml:space="preserve"> không có chất thải mới thường xuyên được bổ sung vào bể chứa) </w:t>
      </w:r>
      <w:r>
        <w:rPr>
          <w:lang w:val="af-ZA"/>
        </w:rPr>
        <w:t>trước khi sử dụng cho cây trồng?!</w:t>
      </w:r>
    </w:p>
    <w:p w:rsidR="003700C4" w:rsidRDefault="00CC1C66" w:rsidP="00882725">
      <w:pPr>
        <w:spacing w:before="0" w:line="276" w:lineRule="auto"/>
        <w:ind w:firstLine="0"/>
        <w:jc w:val="both"/>
        <w:rPr>
          <w:b/>
          <w:i/>
          <w:lang w:val="af-ZA"/>
        </w:rPr>
      </w:pPr>
      <w:r>
        <w:rPr>
          <w:b/>
          <w:i/>
          <w:lang w:val="af-ZA"/>
        </w:rPr>
        <w:t>5</w:t>
      </w:r>
      <w:r w:rsidR="003700C4" w:rsidRPr="003700C4">
        <w:rPr>
          <w:b/>
          <w:i/>
          <w:lang w:val="af-ZA"/>
        </w:rPr>
        <w:t>.2. Quy định về phương pháp xử lý</w:t>
      </w:r>
    </w:p>
    <w:p w:rsidR="00F1615E" w:rsidRPr="00F1615E" w:rsidRDefault="00F1615E" w:rsidP="00882725">
      <w:pPr>
        <w:spacing w:before="0" w:line="276" w:lineRule="auto"/>
        <w:ind w:firstLine="0"/>
        <w:jc w:val="both"/>
        <w:rPr>
          <w:lang w:val="af-ZA"/>
        </w:rPr>
      </w:pPr>
      <w:r w:rsidRPr="00F1615E">
        <w:rPr>
          <w:lang w:val="af-ZA"/>
        </w:rPr>
        <w:t>* Phương pháp ép tách phân</w:t>
      </w:r>
      <w:r>
        <w:rPr>
          <w:lang w:val="af-ZA"/>
        </w:rPr>
        <w:t>:</w:t>
      </w:r>
    </w:p>
    <w:p w:rsidR="00BC358B" w:rsidRDefault="003700C4" w:rsidP="00882725">
      <w:pPr>
        <w:spacing w:before="0" w:line="276" w:lineRule="auto"/>
        <w:ind w:firstLine="0"/>
        <w:jc w:val="both"/>
        <w:rPr>
          <w:lang w:val="af-ZA"/>
        </w:rPr>
      </w:pPr>
      <w:r>
        <w:rPr>
          <w:lang w:val="af-ZA"/>
        </w:rPr>
        <w:tab/>
        <w:t xml:space="preserve">Vậy chất thải </w:t>
      </w:r>
      <w:r w:rsidR="00BC358B">
        <w:rPr>
          <w:lang w:val="af-ZA"/>
        </w:rPr>
        <w:t xml:space="preserve">chăn nuôi lợn </w:t>
      </w:r>
      <w:r>
        <w:rPr>
          <w:lang w:val="af-ZA"/>
        </w:rPr>
        <w:t xml:space="preserve">sau biogas và máy ép/tách phân có được coi là đã qua xử lý </w:t>
      </w:r>
      <w:r w:rsidR="00BC358B">
        <w:rPr>
          <w:lang w:val="af-ZA"/>
        </w:rPr>
        <w:t>và sử dụng cho cây trồng mà không cần phải có bước xử lý tiếp hay không?!</w:t>
      </w:r>
    </w:p>
    <w:p w:rsidR="00F1615E" w:rsidRDefault="00F1615E" w:rsidP="00882725">
      <w:pPr>
        <w:spacing w:before="0" w:line="276" w:lineRule="auto"/>
        <w:ind w:firstLine="0"/>
        <w:jc w:val="both"/>
        <w:rPr>
          <w:lang w:val="af-ZA"/>
        </w:rPr>
      </w:pPr>
      <w:r>
        <w:rPr>
          <w:lang w:val="af-ZA"/>
        </w:rPr>
        <w:tab/>
        <w:t>Phân và nước thải sau máy ép tách vẫn còn nguyên kháng sinh, kim loại nặng, vi sinh vật gây bệnh, v.v.</w:t>
      </w:r>
    </w:p>
    <w:p w:rsidR="00F1615E" w:rsidRDefault="00F1615E" w:rsidP="00882725">
      <w:pPr>
        <w:spacing w:before="0" w:line="276" w:lineRule="auto"/>
        <w:ind w:firstLine="0"/>
        <w:jc w:val="both"/>
        <w:rPr>
          <w:lang w:val="af-ZA"/>
        </w:rPr>
      </w:pPr>
      <w:r>
        <w:rPr>
          <w:lang w:val="af-ZA"/>
        </w:rPr>
        <w:t>* Xử lý qua công trình khí sinh học (biogas):</w:t>
      </w:r>
    </w:p>
    <w:p w:rsidR="00BC358B" w:rsidRDefault="00BC358B" w:rsidP="00882725">
      <w:pPr>
        <w:spacing w:before="0" w:line="276" w:lineRule="auto"/>
        <w:ind w:firstLine="0"/>
        <w:jc w:val="both"/>
        <w:rPr>
          <w:lang w:val="af-ZA"/>
        </w:rPr>
      </w:pPr>
      <w:r>
        <w:rPr>
          <w:lang w:val="af-ZA"/>
        </w:rPr>
        <w:tab/>
        <w:t>Về bản chất, nước thải sau biogas vẫn chứa lượng đáng kể kháng sinh, hormone, vi sinh vật gây bệnh, v.v. nếu như áp dụng công nghệ biogas chúng ta vẫn đang sử dụng hiện nay</w:t>
      </w:r>
      <w:r w:rsidR="00F818FA">
        <w:rPr>
          <w:lang w:val="af-ZA"/>
        </w:rPr>
        <w:t xml:space="preserve"> và việc quá tải xảy ra ở hầu hết các cơ sở chăn nuôi</w:t>
      </w:r>
      <w:r>
        <w:rPr>
          <w:lang w:val="af-ZA"/>
        </w:rPr>
        <w:t>.</w:t>
      </w:r>
    </w:p>
    <w:p w:rsidR="00A10126" w:rsidRPr="00A10126" w:rsidRDefault="00CC1C66" w:rsidP="00882725">
      <w:pPr>
        <w:spacing w:before="0" w:line="276" w:lineRule="auto"/>
        <w:ind w:firstLine="0"/>
        <w:jc w:val="both"/>
        <w:rPr>
          <w:b/>
          <w:i/>
          <w:lang w:val="af-ZA"/>
        </w:rPr>
      </w:pPr>
      <w:r>
        <w:rPr>
          <w:b/>
          <w:i/>
          <w:lang w:val="af-ZA"/>
        </w:rPr>
        <w:t>5</w:t>
      </w:r>
      <w:r w:rsidR="00A10126" w:rsidRPr="00A10126">
        <w:rPr>
          <w:b/>
          <w:i/>
          <w:lang w:val="af-ZA"/>
        </w:rPr>
        <w:t>.3. Quy định về phương pháp bón/sử dụng nước thải chăn nuôi cho cây trồng</w:t>
      </w:r>
    </w:p>
    <w:p w:rsidR="00A10126" w:rsidRDefault="00A10126" w:rsidP="00882725">
      <w:pPr>
        <w:spacing w:before="0" w:line="276" w:lineRule="auto"/>
        <w:ind w:firstLine="0"/>
        <w:jc w:val="both"/>
        <w:rPr>
          <w:lang w:val="af-ZA"/>
        </w:rPr>
      </w:pPr>
      <w:r>
        <w:rPr>
          <w:lang w:val="af-ZA"/>
        </w:rPr>
        <w:tab/>
        <w:t>Hà Lan cấm bơm nước thải chăn nuôi lên bề mặt đất canh tác, .....</w:t>
      </w:r>
      <w:r w:rsidR="00AD28EC">
        <w:rPr>
          <w:lang w:val="af-ZA"/>
        </w:rPr>
        <w:t xml:space="preserve">chúng ta cần có quy định cụ thể, đặc biệt với các trang trại chăn nuôi trồng trọt lớn, về phương thức </w:t>
      </w:r>
      <w:r w:rsidR="00026BF2">
        <w:rPr>
          <w:lang w:val="af-ZA"/>
        </w:rPr>
        <w:t xml:space="preserve">sử dụng </w:t>
      </w:r>
      <w:r w:rsidR="00AD28EC">
        <w:rPr>
          <w:lang w:val="af-ZA"/>
        </w:rPr>
        <w:t xml:space="preserve"> nước thải chăn nuôi nhằm tránh gây ô nhiễm nguồn nước, đất, và không khí. </w:t>
      </w:r>
    </w:p>
    <w:p w:rsidR="003700C4" w:rsidRPr="00BC358B" w:rsidRDefault="00CC1C66" w:rsidP="00882725">
      <w:pPr>
        <w:spacing w:before="0" w:line="276" w:lineRule="auto"/>
        <w:ind w:firstLine="0"/>
        <w:jc w:val="both"/>
        <w:rPr>
          <w:b/>
          <w:i/>
          <w:lang w:val="af-ZA"/>
        </w:rPr>
      </w:pPr>
      <w:r>
        <w:rPr>
          <w:b/>
          <w:i/>
          <w:lang w:val="af-ZA"/>
        </w:rPr>
        <w:t>5</w:t>
      </w:r>
      <w:r w:rsidR="00BC358B" w:rsidRPr="00BC358B">
        <w:rPr>
          <w:b/>
          <w:i/>
          <w:lang w:val="af-ZA"/>
        </w:rPr>
        <w:t>.</w:t>
      </w:r>
      <w:r w:rsidR="00A10126">
        <w:rPr>
          <w:b/>
          <w:i/>
          <w:lang w:val="af-ZA"/>
        </w:rPr>
        <w:t>4</w:t>
      </w:r>
      <w:r w:rsidR="00BC358B" w:rsidRPr="00BC358B">
        <w:rPr>
          <w:b/>
          <w:i/>
          <w:lang w:val="af-ZA"/>
        </w:rPr>
        <w:t>. Chỉ tiêu quy định về nước thải, chất thải chăn nuôi sử dụng cho cây trồng</w:t>
      </w:r>
    </w:p>
    <w:p w:rsidR="00BC358B" w:rsidRDefault="00CC1C66" w:rsidP="00882725">
      <w:pPr>
        <w:spacing w:before="0" w:line="276" w:lineRule="auto"/>
        <w:ind w:firstLine="0"/>
        <w:jc w:val="both"/>
        <w:rPr>
          <w:i/>
          <w:lang w:val="af-ZA"/>
        </w:rPr>
      </w:pPr>
      <w:r>
        <w:rPr>
          <w:i/>
          <w:lang w:val="af-ZA"/>
        </w:rPr>
        <w:t>5</w:t>
      </w:r>
      <w:r w:rsidR="00A10126">
        <w:rPr>
          <w:i/>
          <w:lang w:val="af-ZA"/>
        </w:rPr>
        <w:t>.4</w:t>
      </w:r>
      <w:r w:rsidR="00BC358B" w:rsidRPr="00BC358B">
        <w:rPr>
          <w:i/>
          <w:lang w:val="af-ZA"/>
        </w:rPr>
        <w:t xml:space="preserve">.1. </w:t>
      </w:r>
      <w:r w:rsidR="00BC358B">
        <w:rPr>
          <w:i/>
          <w:lang w:val="af-ZA"/>
        </w:rPr>
        <w:t>Tỷ lệ chất rắn</w:t>
      </w:r>
    </w:p>
    <w:p w:rsidR="008866B8" w:rsidRPr="008866B8" w:rsidRDefault="008866B8" w:rsidP="00882725">
      <w:pPr>
        <w:spacing w:before="0" w:line="276" w:lineRule="auto"/>
        <w:jc w:val="both"/>
      </w:pPr>
      <w:r w:rsidRPr="002A76F4">
        <w:t xml:space="preserve">Tại các nước phát triển như Mỹ và Canada, trong tổng lượng nước dùng cho chăn nuôi lợn, nước dùng cho gia súc uống chiếm tới 80%, bên cạnh đó nước dùng làm mát 12%, rửa chuồng 7%, và các hoạt động khác trong trang trại như dùng cho công nhân uống, rửa chân tay, vệ sinh tắm giặt là 1% (Bernardo và Alvin, 2013; Muhlbauer và cộng sự., 2010). </w:t>
      </w:r>
      <w:r w:rsidRPr="008866B8">
        <w:t xml:space="preserve">Do đó chất thải thu được từ chăn nuôi có lượng chất khô vào khoảng 8-10%. </w:t>
      </w:r>
      <w:r w:rsidRPr="002A76F4">
        <w:t>Ở Việt Nam hiện nay, lượng nước dùng cho các hoạt động trong chăn nuôi lợn khoảng 30-40 lít/con/ngày; như vậy có thể thấy lượng nước sử dụng ở nước ta hiện nay cao hơn 5-6 lần so với các nước phát triể</w:t>
      </w:r>
      <w:r>
        <w:t>n.</w:t>
      </w:r>
      <w:r w:rsidRPr="008866B8">
        <w:t xml:space="preserve"> Và chất thải từ chăn nuôi lợn rất nhiều, có tỷ lệ chất khô rất thấp. </w:t>
      </w:r>
      <w:r w:rsidRPr="002A76F4">
        <w:t>Sử dụng nước bừa bãi dẫn đến lượng nước thải tăng lên, làm tăng chi phí xử lý chất thải, trong khi đó việc xử lý và sử dụng nước thải đó không hợp lý sẽ làm ô nhiễm nguồn nước.</w:t>
      </w:r>
      <w:r w:rsidRPr="008866B8">
        <w:t xml:space="preserve"> </w:t>
      </w:r>
    </w:p>
    <w:p w:rsidR="008866B8" w:rsidRPr="006814B8" w:rsidRDefault="008866B8" w:rsidP="00882725">
      <w:pPr>
        <w:spacing w:before="0" w:line="276" w:lineRule="auto"/>
        <w:jc w:val="both"/>
      </w:pPr>
      <w:r w:rsidRPr="008866B8">
        <w:t>Xuất phát từ thực tế đó, trước hết có thể chia các trang trại ra làm các quy mô khác nhau. Những trang trại lớn cần có quy định về tỷ lệ chất khô trong nước thải sử dụng cho cây trồng, qua đó hạn chế việc sử dụng nước bừa bãi, và nhằm hướng các trang trại này chuyển đổi phương thức từ chăn nuôi lợn theo công nghệ CP</w:t>
      </w:r>
      <w:r w:rsidR="00026BF2" w:rsidRPr="00026BF2">
        <w:t xml:space="preserve"> (trong mỗi ô chuồng nuôi, có bể nước nông phía cuối chuồng để lợn tắm và lợn thường đi v</w:t>
      </w:r>
      <w:r w:rsidR="00940122" w:rsidRPr="00940122">
        <w:t>ệ</w:t>
      </w:r>
      <w:r w:rsidR="00026BF2" w:rsidRPr="00026BF2">
        <w:t xml:space="preserve"> sinh vào trong đó, </w:t>
      </w:r>
      <w:r w:rsidR="00940122" w:rsidRPr="00940122">
        <w:t>bể được thay nước 1-2 lần/ngày</w:t>
      </w:r>
      <w:r w:rsidR="00026BF2" w:rsidRPr="00026BF2">
        <w:t>)</w:t>
      </w:r>
      <w:r w:rsidRPr="008866B8">
        <w:t xml:space="preserve"> chuyển sang nuôi lợn trên chuồng sàn sử dụng ít nước hơn nhiều.</w:t>
      </w:r>
    </w:p>
    <w:p w:rsidR="008866B8" w:rsidRPr="008714B4" w:rsidRDefault="008866B8" w:rsidP="00882725">
      <w:pPr>
        <w:spacing w:before="0" w:line="276" w:lineRule="auto"/>
        <w:jc w:val="both"/>
      </w:pPr>
      <w:r w:rsidRPr="006814B8">
        <w:t>Và cần có quy định lượng chất rắn tối thiểu trong chất thải chăn nuôi (đã qua hoặc chưa qua xử lý) sử dụng cho cây trồng.</w:t>
      </w:r>
    </w:p>
    <w:p w:rsidR="00151C81" w:rsidRPr="008714B4" w:rsidRDefault="00151C81" w:rsidP="00882725">
      <w:pPr>
        <w:tabs>
          <w:tab w:val="left" w:pos="720"/>
          <w:tab w:val="left" w:pos="1440"/>
          <w:tab w:val="left" w:pos="2160"/>
          <w:tab w:val="left" w:pos="2880"/>
          <w:tab w:val="left" w:pos="3600"/>
          <w:tab w:val="left" w:pos="4320"/>
          <w:tab w:val="left" w:pos="5040"/>
          <w:tab w:val="left" w:pos="5760"/>
          <w:tab w:val="left" w:pos="6780"/>
        </w:tabs>
        <w:spacing w:before="0" w:line="276" w:lineRule="auto"/>
        <w:ind w:firstLine="0"/>
        <w:jc w:val="both"/>
      </w:pPr>
      <w:r w:rsidRPr="008714B4">
        <w:tab/>
      </w:r>
      <w:r w:rsidR="00D2636B" w:rsidRPr="008714B4">
        <w:rPr>
          <w:b/>
        </w:rPr>
        <w:t>Ví dụ</w:t>
      </w:r>
      <w:r w:rsidRPr="008714B4">
        <w:rPr>
          <w:b/>
        </w:rPr>
        <w:t>:</w:t>
      </w:r>
      <w:r w:rsidRPr="008714B4">
        <w:t xml:space="preserve"> Bỉ có quy định chất thải chăn nuôi đã được xử lý sẽ không được sử dụng nếu như hàm lượng ni tơ &lt; 1kg/1000kg (1000 lít).</w:t>
      </w:r>
    </w:p>
    <w:p w:rsidR="008866B8" w:rsidRDefault="00CC1C66" w:rsidP="00882725">
      <w:pPr>
        <w:spacing w:before="0" w:line="276" w:lineRule="auto"/>
        <w:ind w:firstLine="0"/>
        <w:jc w:val="both"/>
        <w:rPr>
          <w:i/>
          <w:lang w:val="af-ZA"/>
        </w:rPr>
      </w:pPr>
      <w:r>
        <w:rPr>
          <w:i/>
          <w:lang w:val="af-ZA"/>
        </w:rPr>
        <w:t>5</w:t>
      </w:r>
      <w:r w:rsidR="008866B8" w:rsidRPr="00BC358B">
        <w:rPr>
          <w:i/>
          <w:lang w:val="af-ZA"/>
        </w:rPr>
        <w:t>.</w:t>
      </w:r>
      <w:r w:rsidR="00A10126">
        <w:rPr>
          <w:i/>
          <w:lang w:val="af-ZA"/>
        </w:rPr>
        <w:t>4</w:t>
      </w:r>
      <w:r w:rsidR="008866B8" w:rsidRPr="00BC358B">
        <w:rPr>
          <w:i/>
          <w:lang w:val="af-ZA"/>
        </w:rPr>
        <w:t>.</w:t>
      </w:r>
      <w:r w:rsidR="008866B8">
        <w:rPr>
          <w:i/>
          <w:lang w:val="af-ZA"/>
        </w:rPr>
        <w:t>2</w:t>
      </w:r>
      <w:r w:rsidR="008866B8" w:rsidRPr="00BC358B">
        <w:rPr>
          <w:i/>
          <w:lang w:val="af-ZA"/>
        </w:rPr>
        <w:t xml:space="preserve">. </w:t>
      </w:r>
      <w:r w:rsidR="008866B8">
        <w:rPr>
          <w:i/>
          <w:lang w:val="af-ZA"/>
        </w:rPr>
        <w:t>Hàm lượng các kim loại nặng</w:t>
      </w:r>
    </w:p>
    <w:p w:rsidR="008866B8" w:rsidRPr="008866B8" w:rsidRDefault="005E2941" w:rsidP="00882725">
      <w:pPr>
        <w:spacing w:before="0" w:line="276" w:lineRule="auto"/>
        <w:ind w:firstLine="0"/>
        <w:jc w:val="both"/>
        <w:rPr>
          <w:lang w:val="af-ZA"/>
        </w:rPr>
      </w:pPr>
      <w:r>
        <w:rPr>
          <w:lang w:val="af-ZA"/>
        </w:rPr>
        <w:tab/>
        <w:t>Trên cơ sở tham khảo các mức giới hạn tối đa của các nước quy định, cần phải có những nghiên cứu, khảo sát về hàm lượng kim loại nặng từ chất thải chăn nuôi, phương pháp xử lý, v.v. trong điều kiện Việt Nam trước khi đưa ra mức cụ thể.</w:t>
      </w:r>
    </w:p>
    <w:p w:rsidR="008866B8" w:rsidRDefault="00CC1C66" w:rsidP="00882725">
      <w:pPr>
        <w:spacing w:before="0" w:line="276" w:lineRule="auto"/>
        <w:ind w:firstLine="0"/>
        <w:jc w:val="both"/>
        <w:rPr>
          <w:i/>
          <w:lang w:val="af-ZA"/>
        </w:rPr>
      </w:pPr>
      <w:r>
        <w:rPr>
          <w:i/>
          <w:lang w:val="af-ZA"/>
        </w:rPr>
        <w:t>5</w:t>
      </w:r>
      <w:r w:rsidR="008866B8" w:rsidRPr="00BC358B">
        <w:rPr>
          <w:i/>
          <w:lang w:val="af-ZA"/>
        </w:rPr>
        <w:t>.</w:t>
      </w:r>
      <w:r w:rsidR="00A10126">
        <w:rPr>
          <w:i/>
          <w:lang w:val="af-ZA"/>
        </w:rPr>
        <w:t>4</w:t>
      </w:r>
      <w:r w:rsidR="008866B8" w:rsidRPr="00BC358B">
        <w:rPr>
          <w:i/>
          <w:lang w:val="af-ZA"/>
        </w:rPr>
        <w:t>.</w:t>
      </w:r>
      <w:r w:rsidR="008866B8">
        <w:rPr>
          <w:i/>
          <w:lang w:val="af-ZA"/>
        </w:rPr>
        <w:t>3</w:t>
      </w:r>
      <w:r w:rsidR="008866B8" w:rsidRPr="00BC358B">
        <w:rPr>
          <w:i/>
          <w:lang w:val="af-ZA"/>
        </w:rPr>
        <w:t xml:space="preserve">. </w:t>
      </w:r>
      <w:r w:rsidR="008866B8">
        <w:rPr>
          <w:i/>
          <w:lang w:val="af-ZA"/>
        </w:rPr>
        <w:t>Vi sinh vật</w:t>
      </w:r>
    </w:p>
    <w:p w:rsidR="008866B8" w:rsidRDefault="00F1615E" w:rsidP="00882725">
      <w:pPr>
        <w:spacing w:before="0" w:line="276" w:lineRule="auto"/>
        <w:ind w:firstLine="0"/>
        <w:jc w:val="both"/>
        <w:rPr>
          <w:lang w:val="af-ZA"/>
        </w:rPr>
      </w:pPr>
      <w:r>
        <w:rPr>
          <w:lang w:val="af-ZA"/>
        </w:rPr>
        <w:tab/>
        <w:t xml:space="preserve">Cần có quy định cụ thể về số lượng một số vi sinh vật như </w:t>
      </w:r>
      <w:r w:rsidRPr="00F1615E">
        <w:rPr>
          <w:i/>
          <w:lang w:val="af-ZA"/>
        </w:rPr>
        <w:t>Escherichia coli, Enterococcaceae</w:t>
      </w:r>
      <w:r w:rsidR="00E64613">
        <w:rPr>
          <w:i/>
          <w:lang w:val="af-ZA"/>
        </w:rPr>
        <w:t>,</w:t>
      </w:r>
      <w:r w:rsidRPr="00F1615E">
        <w:rPr>
          <w:i/>
          <w:lang w:val="af-ZA"/>
        </w:rPr>
        <w:t xml:space="preserve"> Salmonella</w:t>
      </w:r>
      <w:r w:rsidR="00E64613">
        <w:rPr>
          <w:i/>
          <w:lang w:val="af-ZA"/>
        </w:rPr>
        <w:t xml:space="preserve">, Cryptosporidium parvum </w:t>
      </w:r>
      <w:r w:rsidR="00E64613">
        <w:rPr>
          <w:lang w:val="af-ZA"/>
        </w:rPr>
        <w:t xml:space="preserve">và </w:t>
      </w:r>
      <w:r w:rsidR="00E64613" w:rsidRPr="00E64613">
        <w:rPr>
          <w:i/>
          <w:lang w:val="af-ZA"/>
        </w:rPr>
        <w:t>Giardia lamblia</w:t>
      </w:r>
      <w:r>
        <w:rPr>
          <w:lang w:val="af-ZA"/>
        </w:rPr>
        <w:t xml:space="preserve"> có trong chất thải chăn nuôi sử dụng cho cây trồng.</w:t>
      </w:r>
    </w:p>
    <w:p w:rsidR="001D0564" w:rsidRDefault="00A8072A" w:rsidP="00882725">
      <w:pPr>
        <w:tabs>
          <w:tab w:val="left" w:pos="3930"/>
        </w:tabs>
        <w:spacing w:before="0" w:line="276" w:lineRule="auto"/>
        <w:ind w:firstLine="0"/>
        <w:rPr>
          <w:lang w:val="af-ZA"/>
        </w:rPr>
      </w:pPr>
      <w:r>
        <w:rPr>
          <w:lang w:val="af-ZA"/>
        </w:rPr>
        <w:tab/>
      </w:r>
    </w:p>
    <w:p w:rsidR="00E61284" w:rsidRPr="00F1615E" w:rsidRDefault="00E61284" w:rsidP="00882725">
      <w:pPr>
        <w:tabs>
          <w:tab w:val="left" w:pos="3930"/>
        </w:tabs>
        <w:spacing w:before="0" w:line="276" w:lineRule="auto"/>
        <w:ind w:firstLine="0"/>
        <w:rPr>
          <w:lang w:val="af-ZA"/>
        </w:rPr>
      </w:pPr>
    </w:p>
    <w:p w:rsidR="002E12D1" w:rsidRPr="00CC1181" w:rsidRDefault="002E12D1" w:rsidP="00882725">
      <w:pPr>
        <w:spacing w:before="0" w:line="276" w:lineRule="auto"/>
        <w:ind w:firstLine="0"/>
        <w:rPr>
          <w:b/>
          <w:lang w:val="en-US"/>
        </w:rPr>
      </w:pPr>
      <w:r w:rsidRPr="00CC1181">
        <w:rPr>
          <w:b/>
          <w:lang w:val="en-US"/>
        </w:rPr>
        <w:t>Tài liệu tham khảo</w:t>
      </w:r>
    </w:p>
    <w:p w:rsidR="00940122" w:rsidRDefault="00940122" w:rsidP="00882725">
      <w:pPr>
        <w:spacing w:before="0" w:line="276" w:lineRule="auto"/>
        <w:ind w:left="720" w:hanging="720"/>
        <w:jc w:val="both"/>
        <w:rPr>
          <w:lang w:val="en-US"/>
        </w:rPr>
      </w:pPr>
      <w:r w:rsidRPr="00217903">
        <w:rPr>
          <w:lang w:val="en-US"/>
        </w:rPr>
        <w:t>Act on the management and use of livestock excreata. Trích dẫn ngày 13/6/2019 từ trang  web https://elaw.klri.re.kr/eng_service/lawView.do?hseq=42116&amp;lang=ENG</w:t>
      </w:r>
    </w:p>
    <w:p w:rsidR="00940122" w:rsidRPr="00FA26EF" w:rsidRDefault="00940122" w:rsidP="00882725">
      <w:pPr>
        <w:spacing w:before="0" w:line="276" w:lineRule="auto"/>
        <w:ind w:left="720" w:hanging="720"/>
        <w:jc w:val="both"/>
        <w:rPr>
          <w:lang w:val="en-US"/>
        </w:rPr>
      </w:pPr>
      <w:r w:rsidRPr="00FA26EF">
        <w:rPr>
          <w:lang w:val="en-US"/>
        </w:rPr>
        <w:t xml:space="preserve">Bernardo, Z.P. and Alvin, C.A. 2013. Benchmarking Water Use and Developing Strategies for Water Conservation in Swine Production Operations. CSBE/SCGAB 2013 Annual Conference. University of Saskatchewan, Saskatoon, Saskatchewan. 7-10 July 2013 </w:t>
      </w:r>
    </w:p>
    <w:p w:rsidR="00940122" w:rsidRDefault="00940122" w:rsidP="00882725">
      <w:pPr>
        <w:spacing w:before="0" w:line="276" w:lineRule="auto"/>
        <w:ind w:left="720" w:hanging="720"/>
        <w:jc w:val="both"/>
        <w:rPr>
          <w:lang w:val="en-US"/>
        </w:rPr>
      </w:pPr>
      <w:r w:rsidRPr="003A390C">
        <w:rPr>
          <w:lang w:val="en-US"/>
        </w:rPr>
        <w:t>COMMISSION REGULATION (EU) No 142/2011</w:t>
      </w:r>
      <w:r>
        <w:rPr>
          <w:lang w:val="en-US"/>
        </w:rPr>
        <w:t xml:space="preserve"> </w:t>
      </w:r>
      <w:r w:rsidRPr="003A390C">
        <w:rPr>
          <w:lang w:val="en-US"/>
        </w:rPr>
        <w:t>of 25 February 2011</w:t>
      </w:r>
      <w:r>
        <w:rPr>
          <w:lang w:val="en-US"/>
        </w:rPr>
        <w:t xml:space="preserve">. </w:t>
      </w:r>
      <w:r w:rsidRPr="003A390C">
        <w:rPr>
          <w:lang w:val="en-US"/>
        </w:rPr>
        <w:t>implementing Regulation (EC) No 1069/2009 of the European Parliament and of the Council laying down health rules as regards animal by-products and derived products not intended for human consumption and implementing Council Directive 97/78/EC as regards certain samples and items exempt from veterinary checks at the border under that Directive</w:t>
      </w:r>
      <w:r>
        <w:rPr>
          <w:lang w:val="en-US"/>
        </w:rPr>
        <w:t xml:space="preserve"> </w:t>
      </w:r>
      <w:r w:rsidRPr="003A390C">
        <w:rPr>
          <w:lang w:val="en-US"/>
        </w:rPr>
        <w:t>(Text with EEA relevance)</w:t>
      </w:r>
      <w:r>
        <w:rPr>
          <w:lang w:val="en-US"/>
        </w:rPr>
        <w:t>.</w:t>
      </w:r>
    </w:p>
    <w:p w:rsidR="00940122" w:rsidRDefault="00940122" w:rsidP="00882725">
      <w:pPr>
        <w:spacing w:before="0" w:line="276" w:lineRule="auto"/>
        <w:ind w:left="720" w:hanging="720"/>
        <w:jc w:val="both"/>
        <w:rPr>
          <w:lang w:val="en-US"/>
        </w:rPr>
      </w:pPr>
      <w:r w:rsidRPr="00183664">
        <w:rPr>
          <w:lang w:val="en-US"/>
        </w:rPr>
        <w:t>Dong Sung Lee, Jae-Bong Lee, Myoung-Yun Lee, Ri-Na Joo, Kyo-Suk Lee, Se-Won Min, Byeong-Deok Hong, Doug-Young Chung. 2016.  Establishment scheme for official standards of liquid swine manure fertilizer. Korean Journal of Agricultural Science. 43(3): 360-368</w:t>
      </w:r>
    </w:p>
    <w:p w:rsidR="00940122" w:rsidRPr="008C1811" w:rsidRDefault="00940122" w:rsidP="00882725">
      <w:pPr>
        <w:spacing w:before="0" w:line="276" w:lineRule="auto"/>
        <w:ind w:left="720" w:hanging="720"/>
        <w:jc w:val="both"/>
        <w:rPr>
          <w:lang w:val="en-US"/>
        </w:rPr>
      </w:pPr>
      <w:r w:rsidRPr="008C1811">
        <w:rPr>
          <w:lang w:val="en-US"/>
        </w:rPr>
        <w:t>Eu Gene Chung. 2016. Environmental management of pig excreta in Korea. WEPA 11th nnual meeting. Vansana Reverside Hotel, Vientiane, Lao P.D.R. 2016.01.26.</w:t>
      </w:r>
    </w:p>
    <w:p w:rsidR="00940122" w:rsidRDefault="00940122" w:rsidP="00882725">
      <w:pPr>
        <w:spacing w:before="0" w:line="276" w:lineRule="auto"/>
        <w:ind w:left="720" w:hanging="720"/>
        <w:jc w:val="both"/>
        <w:rPr>
          <w:lang w:val="en-US"/>
        </w:rPr>
      </w:pPr>
      <w:r w:rsidRPr="00521DD3">
        <w:rPr>
          <w:lang w:val="en-US"/>
        </w:rPr>
        <w:t>European Commission, “Proposal for a Regulation on the making available on the market of CE marked fertilising products and amending Regulations (EC) No 1069/2009 and (EC) No 1107/2009,” 17 03 2016. [Online]. Available: http://ec.europa.eu/DocsRoom/documents/15949. [Accessed 04 2018].</w:t>
      </w:r>
    </w:p>
    <w:p w:rsidR="00940122" w:rsidRDefault="00940122" w:rsidP="00882725">
      <w:pPr>
        <w:spacing w:before="0" w:line="276" w:lineRule="auto"/>
        <w:ind w:left="720" w:hanging="720"/>
        <w:jc w:val="both"/>
        <w:rPr>
          <w:lang w:val="en-US"/>
        </w:rPr>
      </w:pPr>
      <w:r w:rsidRPr="00DD15C7">
        <w:rPr>
          <w:lang w:val="en-US"/>
        </w:rPr>
        <w:t>Kumaragamage, D., W. Akinremi, L. Grieger and L. Olatuyi. 2012. Characterization of solid and liquid separates of swine manure using different processing technologies for phosphorus and metals. Final Report for the Manitoba Livestock Manure Management Initiative. MLMMI 2011-01.</w:t>
      </w:r>
    </w:p>
    <w:p w:rsidR="00940122" w:rsidRDefault="00940122" w:rsidP="00882725">
      <w:pPr>
        <w:spacing w:before="0" w:line="276" w:lineRule="auto"/>
        <w:ind w:left="720" w:hanging="720"/>
        <w:jc w:val="both"/>
        <w:rPr>
          <w:lang w:val="en-US"/>
        </w:rPr>
      </w:pPr>
      <w:r w:rsidRPr="00C620E0">
        <w:rPr>
          <w:lang w:val="en-US"/>
        </w:rPr>
        <w:t>Li Chenyan,</w:t>
      </w:r>
      <w:r>
        <w:rPr>
          <w:lang w:val="en-US"/>
        </w:rPr>
        <w:t xml:space="preserve"> </w:t>
      </w:r>
      <w:r w:rsidRPr="00C620E0">
        <w:rPr>
          <w:lang w:val="en-US"/>
        </w:rPr>
        <w:t>QiaoWei,</w:t>
      </w:r>
      <w:r>
        <w:rPr>
          <w:lang w:val="en-US"/>
        </w:rPr>
        <w:t xml:space="preserve"> </w:t>
      </w:r>
      <w:r w:rsidRPr="00C620E0">
        <w:rPr>
          <w:lang w:val="en-US"/>
        </w:rPr>
        <w:t>Roland W. Melse,</w:t>
      </w:r>
      <w:r>
        <w:rPr>
          <w:lang w:val="en-US"/>
        </w:rPr>
        <w:t xml:space="preserve"> </w:t>
      </w:r>
      <w:r w:rsidRPr="00C620E0">
        <w:rPr>
          <w:lang w:val="en-US"/>
        </w:rPr>
        <w:t>LiLujun,</w:t>
      </w:r>
      <w:r>
        <w:rPr>
          <w:lang w:val="en-US"/>
        </w:rPr>
        <w:t xml:space="preserve"> </w:t>
      </w:r>
      <w:r w:rsidRPr="00C620E0">
        <w:rPr>
          <w:lang w:val="en-US"/>
        </w:rPr>
        <w:t>Fridtjof E. de Buisonjé,</w:t>
      </w:r>
      <w:r>
        <w:rPr>
          <w:lang w:val="en-US"/>
        </w:rPr>
        <w:t xml:space="preserve"> </w:t>
      </w:r>
      <w:r w:rsidRPr="00C620E0">
        <w:rPr>
          <w:lang w:val="en-US"/>
        </w:rPr>
        <w:t>WangYajing</w:t>
      </w:r>
      <w:r>
        <w:rPr>
          <w:lang w:val="en-US"/>
        </w:rPr>
        <w:t xml:space="preserve">, </w:t>
      </w:r>
      <w:r w:rsidRPr="00C620E0">
        <w:rPr>
          <w:lang w:val="en-US"/>
        </w:rPr>
        <w:t>DongRenjie</w:t>
      </w:r>
      <w:r>
        <w:rPr>
          <w:lang w:val="en-US"/>
        </w:rPr>
        <w:t xml:space="preserve">. 2017. </w:t>
      </w:r>
      <w:r w:rsidRPr="00C620E0">
        <w:rPr>
          <w:lang w:val="en-US"/>
        </w:rPr>
        <w:t>Patterns of d</w:t>
      </w:r>
      <w:r>
        <w:rPr>
          <w:lang w:val="en-US"/>
        </w:rPr>
        <w:t xml:space="preserve">airy manure management in China. </w:t>
      </w:r>
      <w:r w:rsidRPr="004820C4">
        <w:rPr>
          <w:lang w:val="en-US"/>
        </w:rPr>
        <w:t>International Journal of Agricultural and Biological Engineering</w:t>
      </w:r>
      <w:r>
        <w:rPr>
          <w:lang w:val="en-US"/>
        </w:rPr>
        <w:t xml:space="preserve">. </w:t>
      </w:r>
      <w:r w:rsidRPr="004820C4">
        <w:rPr>
          <w:lang w:val="en-US"/>
        </w:rPr>
        <w:t xml:space="preserve">10 </w:t>
      </w:r>
      <w:r>
        <w:rPr>
          <w:lang w:val="en-US"/>
        </w:rPr>
        <w:t>(3):</w:t>
      </w:r>
      <w:r w:rsidRPr="004820C4">
        <w:rPr>
          <w:lang w:val="en-US"/>
        </w:rPr>
        <w:t xml:space="preserve"> 227</w:t>
      </w:r>
      <w:r>
        <w:rPr>
          <w:lang w:val="en-US"/>
        </w:rPr>
        <w:t>-236</w:t>
      </w:r>
    </w:p>
    <w:p w:rsidR="00940122" w:rsidRDefault="00940122" w:rsidP="00882725">
      <w:pPr>
        <w:spacing w:before="0" w:line="276" w:lineRule="auto"/>
        <w:ind w:left="720" w:hanging="720"/>
        <w:jc w:val="both"/>
        <w:rPr>
          <w:lang w:val="en-US"/>
        </w:rPr>
      </w:pPr>
      <w:r>
        <w:rPr>
          <w:lang w:val="en-US"/>
        </w:rPr>
        <w:t xml:space="preserve">Manitoba. 2015. Properties of manure. </w:t>
      </w:r>
      <w:r w:rsidRPr="00DD15C7">
        <w:rPr>
          <w:lang w:val="en-US"/>
        </w:rPr>
        <w:t>Manitoba Agriculture, Food and Rural Development</w:t>
      </w:r>
      <w:r>
        <w:rPr>
          <w:lang w:val="en-US"/>
        </w:rPr>
        <w:t xml:space="preserve">. </w:t>
      </w:r>
      <w:r w:rsidRPr="00DD15C7">
        <w:rPr>
          <w:lang w:val="en-US"/>
        </w:rPr>
        <w:t>agrienv@gov.mb.ca</w:t>
      </w:r>
      <w:r>
        <w:rPr>
          <w:lang w:val="en-US"/>
        </w:rPr>
        <w:t xml:space="preserve">. </w:t>
      </w:r>
      <w:r w:rsidRPr="00DD15C7">
        <w:rPr>
          <w:lang w:val="en-US"/>
        </w:rPr>
        <w:t>manitoba.ca/agriculture</w:t>
      </w:r>
    </w:p>
    <w:p w:rsidR="00940122" w:rsidRPr="00FA26EF" w:rsidRDefault="00940122" w:rsidP="00882725">
      <w:pPr>
        <w:spacing w:before="0" w:line="276" w:lineRule="auto"/>
        <w:ind w:left="720" w:hanging="720"/>
        <w:jc w:val="both"/>
        <w:rPr>
          <w:lang w:val="en-US"/>
        </w:rPr>
      </w:pPr>
      <w:r w:rsidRPr="00FA26EF">
        <w:rPr>
          <w:lang w:val="en-US"/>
        </w:rPr>
        <w:t xml:space="preserve">Muhlbauer, R.V., Moody, L.B., Burns, R.T., Harmon, J., Stalder, K. 2010. Water Consumption and Conservation Techniques Currently Available for Swine. Pork checkoff </w:t>
      </w:r>
    </w:p>
    <w:p w:rsidR="00940122" w:rsidRDefault="00940122" w:rsidP="00882725">
      <w:pPr>
        <w:spacing w:before="0" w:line="276" w:lineRule="auto"/>
        <w:ind w:left="720" w:hanging="720"/>
        <w:jc w:val="both"/>
        <w:rPr>
          <w:lang w:val="en-US"/>
        </w:rPr>
      </w:pPr>
      <w:r>
        <w:rPr>
          <w:lang w:val="en-US"/>
        </w:rPr>
        <w:t xml:space="preserve">Poldberg, M. L. A practionner's guide to Iowa manure laws, manure regulations, and manure aplication agreements. 1998. </w:t>
      </w:r>
      <w:r w:rsidRPr="00535E15">
        <w:rPr>
          <w:lang w:val="en-US"/>
        </w:rPr>
        <w:t>Drake Journal of Agricultural Law</w:t>
      </w:r>
      <w:r>
        <w:rPr>
          <w:lang w:val="en-US"/>
        </w:rPr>
        <w:t>. Pages: 434-463.</w:t>
      </w:r>
    </w:p>
    <w:p w:rsidR="00940122" w:rsidRDefault="00940122" w:rsidP="00882725">
      <w:pPr>
        <w:spacing w:before="0" w:line="276" w:lineRule="auto"/>
        <w:ind w:left="720" w:hanging="720"/>
        <w:jc w:val="both"/>
        <w:rPr>
          <w:lang w:val="en-US"/>
        </w:rPr>
      </w:pPr>
      <w:r w:rsidRPr="002773F8">
        <w:rPr>
          <w:lang w:val="en-US"/>
        </w:rPr>
        <w:t>Sommer, S.G., Christensen M.L., Schmidt T. and Jensen L.S. 2013. Animal manure recycling - Treatment and Management. John Wiley &amp; Sons Ltd. ISBN: 9781118488539</w:t>
      </w:r>
    </w:p>
    <w:p w:rsidR="00940122" w:rsidRDefault="00940122" w:rsidP="00882725">
      <w:pPr>
        <w:spacing w:before="0" w:line="276" w:lineRule="auto"/>
        <w:ind w:left="720" w:hanging="720"/>
        <w:jc w:val="both"/>
        <w:rPr>
          <w:lang w:val="en-US"/>
        </w:rPr>
        <w:sectPr w:rsidR="00940122" w:rsidSect="00060FD6">
          <w:footerReference w:type="default" r:id="rId11"/>
          <w:pgSz w:w="11907" w:h="16840" w:code="9"/>
          <w:pgMar w:top="1134" w:right="1134" w:bottom="1134" w:left="1701" w:header="397" w:footer="397" w:gutter="0"/>
          <w:paperSrc w:first="1" w:other="1"/>
          <w:cols w:space="708"/>
          <w:docGrid w:linePitch="381"/>
        </w:sectPr>
      </w:pPr>
      <w:r w:rsidRPr="00400977">
        <w:rPr>
          <w:lang w:val="en-US"/>
        </w:rPr>
        <w:t>Spiehs</w:t>
      </w:r>
      <w:r>
        <w:rPr>
          <w:lang w:val="en-US"/>
        </w:rPr>
        <w:t xml:space="preserve"> M.</w:t>
      </w:r>
      <w:r w:rsidRPr="00400977">
        <w:rPr>
          <w:lang w:val="en-US"/>
        </w:rPr>
        <w:t xml:space="preserve"> and Goyal</w:t>
      </w:r>
      <w:r>
        <w:rPr>
          <w:lang w:val="en-US"/>
        </w:rPr>
        <w:t xml:space="preserve"> S. 2007. </w:t>
      </w:r>
      <w:r w:rsidRPr="00400977">
        <w:rPr>
          <w:lang w:val="en-US"/>
        </w:rPr>
        <w:t>Be</w:t>
      </w:r>
      <w:r>
        <w:rPr>
          <w:lang w:val="en-US"/>
        </w:rPr>
        <w:t>s</w:t>
      </w:r>
      <w:r w:rsidRPr="00400977">
        <w:rPr>
          <w:lang w:val="en-US"/>
        </w:rPr>
        <w:t>t</w:t>
      </w:r>
      <w:r>
        <w:rPr>
          <w:lang w:val="en-US"/>
        </w:rPr>
        <w:t xml:space="preserve"> Ma</w:t>
      </w:r>
      <w:r w:rsidRPr="00400977">
        <w:rPr>
          <w:lang w:val="en-US"/>
        </w:rPr>
        <w:t>nage</w:t>
      </w:r>
      <w:r>
        <w:rPr>
          <w:lang w:val="en-US"/>
        </w:rPr>
        <w:t>m</w:t>
      </w:r>
      <w:r w:rsidRPr="00400977">
        <w:rPr>
          <w:lang w:val="en-US"/>
        </w:rPr>
        <w:t>ent</w:t>
      </w:r>
      <w:r>
        <w:rPr>
          <w:lang w:val="en-US"/>
        </w:rPr>
        <w:t xml:space="preserve"> </w:t>
      </w:r>
      <w:r w:rsidRPr="00400977">
        <w:rPr>
          <w:lang w:val="en-US"/>
        </w:rPr>
        <w:t>Practices for</w:t>
      </w:r>
      <w:r>
        <w:rPr>
          <w:lang w:val="en-US"/>
        </w:rPr>
        <w:t xml:space="preserve"> </w:t>
      </w:r>
      <w:r w:rsidRPr="00400977">
        <w:rPr>
          <w:lang w:val="en-US"/>
        </w:rPr>
        <w:t>Pathogen controlin</w:t>
      </w:r>
      <w:r>
        <w:rPr>
          <w:lang w:val="en-US"/>
        </w:rPr>
        <w:t xml:space="preserve"> </w:t>
      </w:r>
      <w:r w:rsidRPr="00400977">
        <w:rPr>
          <w:lang w:val="en-US"/>
        </w:rPr>
        <w:t>Manure</w:t>
      </w:r>
      <w:r>
        <w:rPr>
          <w:lang w:val="en-US"/>
        </w:rPr>
        <w:t xml:space="preserve"> </w:t>
      </w:r>
      <w:r w:rsidRPr="00400977">
        <w:rPr>
          <w:lang w:val="en-US"/>
        </w:rPr>
        <w:t>Manage</w:t>
      </w:r>
      <w:r>
        <w:rPr>
          <w:lang w:val="en-US"/>
        </w:rPr>
        <w:t>m</w:t>
      </w:r>
      <w:r w:rsidRPr="00400977">
        <w:rPr>
          <w:lang w:val="en-US"/>
        </w:rPr>
        <w:t>ent syste</w:t>
      </w:r>
      <w:r>
        <w:rPr>
          <w:lang w:val="en-US"/>
        </w:rPr>
        <w:t>m</w:t>
      </w:r>
      <w:r w:rsidRPr="00400977">
        <w:rPr>
          <w:lang w:val="en-US"/>
        </w:rPr>
        <w:t>s</w:t>
      </w:r>
      <w:r>
        <w:rPr>
          <w:lang w:val="en-US"/>
        </w:rPr>
        <w:t>. University of Minesota. Extension. www.extention.umn.edu</w:t>
      </w:r>
    </w:p>
    <w:p w:rsidR="002660C1" w:rsidRDefault="002660C1" w:rsidP="002660C1">
      <w:pPr>
        <w:ind w:firstLine="0"/>
        <w:jc w:val="center"/>
        <w:rPr>
          <w:b/>
          <w:lang w:val="en-US"/>
        </w:rPr>
      </w:pPr>
      <w:r w:rsidRPr="002660C1">
        <w:rPr>
          <w:b/>
          <w:lang w:val="en-US"/>
        </w:rPr>
        <w:t>PHỤ LỤC</w:t>
      </w:r>
      <w:r>
        <w:rPr>
          <w:b/>
          <w:lang w:val="en-US"/>
        </w:rPr>
        <w:t xml:space="preserve"> 1</w:t>
      </w:r>
    </w:p>
    <w:p w:rsidR="002660C1" w:rsidRDefault="002660C1" w:rsidP="002660C1">
      <w:pPr>
        <w:ind w:firstLine="0"/>
        <w:jc w:val="center"/>
        <w:rPr>
          <w:b/>
          <w:lang w:val="en-US"/>
        </w:rPr>
      </w:pPr>
    </w:p>
    <w:p w:rsidR="002660C1" w:rsidRPr="003D3FFA" w:rsidRDefault="002660C1" w:rsidP="003273B1">
      <w:pPr>
        <w:spacing w:before="120"/>
        <w:ind w:firstLine="0"/>
        <w:jc w:val="center"/>
        <w:rPr>
          <w:rFonts w:ascii="Arial" w:hAnsi="Arial" w:cs="Arial"/>
          <w:sz w:val="20"/>
          <w:szCs w:val="20"/>
        </w:rPr>
      </w:pPr>
      <w:r w:rsidRPr="003D3FFA">
        <w:rPr>
          <w:rFonts w:ascii="Arial" w:hAnsi="Arial" w:cs="Arial"/>
          <w:b/>
          <w:bCs/>
        </w:rPr>
        <w:t>QCVN 62-MT:2016/BTNMT</w:t>
      </w:r>
    </w:p>
    <w:p w:rsidR="002660C1" w:rsidRPr="003D3FFA" w:rsidRDefault="002660C1" w:rsidP="003273B1">
      <w:pPr>
        <w:spacing w:before="120"/>
        <w:ind w:firstLine="0"/>
        <w:jc w:val="center"/>
        <w:rPr>
          <w:rFonts w:ascii="Arial" w:hAnsi="Arial" w:cs="Arial"/>
          <w:sz w:val="20"/>
          <w:szCs w:val="20"/>
        </w:rPr>
      </w:pPr>
      <w:bookmarkStart w:id="8" w:name="loai_2_name"/>
      <w:r w:rsidRPr="003D3FFA">
        <w:rPr>
          <w:rFonts w:ascii="Arial" w:hAnsi="Arial" w:cs="Arial"/>
          <w:sz w:val="20"/>
          <w:szCs w:val="20"/>
        </w:rPr>
        <w:t>QUY CHUẨN KỸ THUẬT QUỐC GIA VỀ NƯỚC THẢI CHĂN NUÔI</w:t>
      </w:r>
      <w:bookmarkEnd w:id="8"/>
    </w:p>
    <w:p w:rsidR="002660C1" w:rsidRPr="003D3FFA" w:rsidRDefault="002660C1" w:rsidP="003273B1">
      <w:pPr>
        <w:spacing w:before="120"/>
        <w:ind w:firstLine="0"/>
        <w:jc w:val="center"/>
        <w:rPr>
          <w:rFonts w:ascii="Arial" w:hAnsi="Arial" w:cs="Arial"/>
          <w:sz w:val="20"/>
          <w:szCs w:val="20"/>
        </w:rPr>
      </w:pPr>
      <w:r w:rsidRPr="003D3FFA">
        <w:rPr>
          <w:rFonts w:ascii="Arial" w:hAnsi="Arial" w:cs="Arial"/>
          <w:i/>
          <w:iCs/>
          <w:sz w:val="20"/>
          <w:szCs w:val="20"/>
        </w:rPr>
        <w:t>National Technical Regulation on the effluent of livestock</w:t>
      </w:r>
    </w:p>
    <w:p w:rsidR="002660C1" w:rsidRPr="003D3FFA" w:rsidRDefault="002660C1" w:rsidP="002660C1">
      <w:pPr>
        <w:spacing w:before="120"/>
        <w:rPr>
          <w:rFonts w:ascii="Arial" w:hAnsi="Arial" w:cs="Arial"/>
          <w:sz w:val="20"/>
          <w:szCs w:val="20"/>
        </w:rPr>
      </w:pPr>
      <w:r w:rsidRPr="003D3FFA">
        <w:rPr>
          <w:rFonts w:ascii="Arial" w:hAnsi="Arial" w:cs="Arial"/>
          <w:b/>
          <w:bCs/>
          <w:sz w:val="20"/>
          <w:szCs w:val="20"/>
        </w:rPr>
        <w:t>Lời nói đầu</w:t>
      </w:r>
    </w:p>
    <w:p w:rsidR="002660C1" w:rsidRPr="003D3FFA" w:rsidRDefault="002660C1" w:rsidP="002660C1">
      <w:pPr>
        <w:spacing w:before="120"/>
        <w:rPr>
          <w:rFonts w:ascii="Arial" w:hAnsi="Arial" w:cs="Arial"/>
          <w:sz w:val="20"/>
          <w:szCs w:val="20"/>
        </w:rPr>
      </w:pPr>
      <w:r w:rsidRPr="003D3FFA">
        <w:rPr>
          <w:rFonts w:ascii="Arial" w:hAnsi="Arial" w:cs="Arial"/>
          <w:sz w:val="20"/>
          <w:szCs w:val="20"/>
        </w:rPr>
        <w:t xml:space="preserve">QCVN 62-MT:2016/BTNMT do </w:t>
      </w:r>
      <w:r w:rsidRPr="003D3FFA">
        <w:rPr>
          <w:rFonts w:ascii="Arial" w:hAnsi="Arial" w:cs="Arial"/>
          <w:i/>
          <w:iCs/>
          <w:sz w:val="20"/>
          <w:szCs w:val="20"/>
        </w:rPr>
        <w:t>Tổ soạn thảo quy chuẩn kỹ thuật quốc gia về nước thải chăn nuôi</w:t>
      </w:r>
      <w:r w:rsidRPr="003D3FFA">
        <w:rPr>
          <w:rFonts w:ascii="Arial" w:hAnsi="Arial" w:cs="Arial"/>
          <w:sz w:val="20"/>
          <w:szCs w:val="20"/>
        </w:rPr>
        <w:t xml:space="preserve"> biên soạn, Tổng cục Môi trường, Vụ Khoa học và Công nghệ, Vụ Pháp chế trình duyệt và được ban hành theo Thông tư số 04/2016/TT-BTNMT ngày 29 tháng 4 năm 2016 của Bộ trưởng Bộ Tài nguyên và Môi trường.</w:t>
      </w:r>
    </w:p>
    <w:p w:rsidR="002660C1" w:rsidRPr="003D3FFA" w:rsidRDefault="002660C1" w:rsidP="002660C1">
      <w:pPr>
        <w:spacing w:before="120"/>
        <w:jc w:val="center"/>
        <w:rPr>
          <w:rFonts w:ascii="Arial" w:hAnsi="Arial" w:cs="Arial"/>
          <w:sz w:val="20"/>
          <w:szCs w:val="20"/>
        </w:rPr>
      </w:pPr>
      <w:r w:rsidRPr="003D3FFA">
        <w:rPr>
          <w:rFonts w:ascii="Arial" w:hAnsi="Arial" w:cs="Arial"/>
          <w:b/>
          <w:bCs/>
          <w:sz w:val="20"/>
          <w:szCs w:val="20"/>
        </w:rPr>
        <w:t> </w:t>
      </w:r>
    </w:p>
    <w:p w:rsidR="002660C1" w:rsidRPr="003D3FFA" w:rsidRDefault="002660C1" w:rsidP="002660C1">
      <w:pPr>
        <w:spacing w:before="120"/>
        <w:jc w:val="center"/>
        <w:rPr>
          <w:rFonts w:ascii="Arial" w:hAnsi="Arial" w:cs="Arial"/>
          <w:sz w:val="20"/>
          <w:szCs w:val="20"/>
        </w:rPr>
      </w:pPr>
      <w:r w:rsidRPr="003D3FFA">
        <w:rPr>
          <w:rFonts w:ascii="Arial" w:hAnsi="Arial" w:cs="Arial"/>
          <w:b/>
          <w:bCs/>
          <w:sz w:val="20"/>
          <w:szCs w:val="20"/>
        </w:rPr>
        <w:t>QUY CHUẨN KỸ THUẬT QUỐC GIA VỀ NƯỚC THẢI CHĂN NUÔI</w:t>
      </w:r>
    </w:p>
    <w:p w:rsidR="002660C1" w:rsidRPr="003D3FFA" w:rsidRDefault="002660C1" w:rsidP="002660C1">
      <w:pPr>
        <w:spacing w:before="120"/>
        <w:jc w:val="center"/>
        <w:rPr>
          <w:rFonts w:ascii="Arial" w:hAnsi="Arial" w:cs="Arial"/>
          <w:sz w:val="20"/>
          <w:szCs w:val="20"/>
        </w:rPr>
      </w:pPr>
      <w:r w:rsidRPr="003D3FFA">
        <w:rPr>
          <w:rFonts w:ascii="Arial" w:hAnsi="Arial" w:cs="Arial"/>
          <w:b/>
          <w:bCs/>
          <w:i/>
          <w:iCs/>
          <w:sz w:val="20"/>
          <w:szCs w:val="20"/>
        </w:rPr>
        <w:t>National Technical Regulation on the effluent of livestock</w:t>
      </w:r>
    </w:p>
    <w:p w:rsidR="002660C1" w:rsidRPr="003D3FFA" w:rsidRDefault="002660C1" w:rsidP="002660C1">
      <w:pPr>
        <w:spacing w:before="120"/>
        <w:rPr>
          <w:rFonts w:ascii="Arial" w:hAnsi="Arial" w:cs="Arial"/>
          <w:sz w:val="20"/>
          <w:szCs w:val="20"/>
        </w:rPr>
      </w:pPr>
      <w:bookmarkStart w:id="9" w:name="dieu_1_1"/>
      <w:r w:rsidRPr="003D3FFA">
        <w:rPr>
          <w:rFonts w:ascii="Arial" w:hAnsi="Arial" w:cs="Arial"/>
          <w:b/>
          <w:bCs/>
          <w:sz w:val="20"/>
          <w:szCs w:val="20"/>
        </w:rPr>
        <w:t>1. QUY ĐỊNH CHUNG</w:t>
      </w:r>
      <w:bookmarkEnd w:id="9"/>
    </w:p>
    <w:p w:rsidR="002660C1" w:rsidRPr="003D3FFA" w:rsidRDefault="002660C1" w:rsidP="002660C1">
      <w:pPr>
        <w:spacing w:before="120"/>
        <w:rPr>
          <w:rFonts w:ascii="Arial" w:hAnsi="Arial" w:cs="Arial"/>
          <w:sz w:val="20"/>
          <w:szCs w:val="20"/>
        </w:rPr>
      </w:pPr>
      <w:r w:rsidRPr="003D3FFA">
        <w:rPr>
          <w:rFonts w:ascii="Arial" w:hAnsi="Arial" w:cs="Arial"/>
          <w:b/>
          <w:bCs/>
          <w:sz w:val="20"/>
          <w:szCs w:val="20"/>
        </w:rPr>
        <w:t>1.1. Phạm vi điều chỉnh</w:t>
      </w:r>
    </w:p>
    <w:p w:rsidR="002660C1" w:rsidRPr="003D3FFA" w:rsidRDefault="002660C1" w:rsidP="002660C1">
      <w:pPr>
        <w:spacing w:before="120"/>
        <w:rPr>
          <w:rFonts w:ascii="Arial" w:hAnsi="Arial" w:cs="Arial"/>
          <w:sz w:val="20"/>
          <w:szCs w:val="20"/>
        </w:rPr>
      </w:pPr>
      <w:r w:rsidRPr="003D3FFA">
        <w:rPr>
          <w:rFonts w:ascii="Arial" w:hAnsi="Arial" w:cs="Arial"/>
          <w:sz w:val="20"/>
          <w:szCs w:val="20"/>
        </w:rPr>
        <w:t>Quy chuẩn này quy định giá trị tối đa cho phép của các thông số ô nhiễm trong nước thải chăn nuôi khi xả ra nguồn tiếp nhận nước thải.</w:t>
      </w:r>
    </w:p>
    <w:p w:rsidR="002660C1" w:rsidRPr="003D3FFA" w:rsidRDefault="002660C1" w:rsidP="002660C1">
      <w:pPr>
        <w:spacing w:before="120"/>
        <w:rPr>
          <w:rFonts w:ascii="Arial" w:hAnsi="Arial" w:cs="Arial"/>
          <w:sz w:val="20"/>
          <w:szCs w:val="20"/>
        </w:rPr>
      </w:pPr>
      <w:r w:rsidRPr="003D3FFA">
        <w:rPr>
          <w:rFonts w:ascii="Arial" w:hAnsi="Arial" w:cs="Arial"/>
          <w:b/>
          <w:bCs/>
          <w:sz w:val="20"/>
          <w:szCs w:val="20"/>
        </w:rPr>
        <w:t>1.2. Đối tượng áp dụng</w:t>
      </w:r>
    </w:p>
    <w:p w:rsidR="002660C1" w:rsidRPr="008A17BE" w:rsidRDefault="002660C1" w:rsidP="002660C1">
      <w:pPr>
        <w:spacing w:before="120"/>
        <w:rPr>
          <w:rFonts w:ascii="Arial" w:hAnsi="Arial" w:cs="Arial"/>
          <w:sz w:val="20"/>
          <w:szCs w:val="20"/>
        </w:rPr>
      </w:pPr>
      <w:r w:rsidRPr="003D3FFA">
        <w:rPr>
          <w:rFonts w:ascii="Arial" w:hAnsi="Arial" w:cs="Arial"/>
          <w:sz w:val="20"/>
          <w:szCs w:val="20"/>
        </w:rPr>
        <w:t>1.2.1. Quy chuẩn này áp dụng riêng cho nước thải chăn nuôi. Mọi tổ chức, cá nhân liên quan đến hoạt động xả nước thải chăn nuôi ra nguồn tiếp nhận nước thải tuân thủ quy định tại quy chuẩn này.</w:t>
      </w:r>
    </w:p>
    <w:p w:rsidR="002660C1" w:rsidRPr="008A17BE" w:rsidRDefault="002660C1" w:rsidP="002660C1">
      <w:pPr>
        <w:spacing w:before="120"/>
        <w:rPr>
          <w:rFonts w:ascii="Arial" w:hAnsi="Arial" w:cs="Arial"/>
          <w:sz w:val="20"/>
          <w:szCs w:val="20"/>
        </w:rPr>
      </w:pPr>
      <w:r w:rsidRPr="003D3FFA">
        <w:rPr>
          <w:rFonts w:ascii="Arial" w:hAnsi="Arial" w:cs="Arial"/>
          <w:sz w:val="20"/>
          <w:szCs w:val="20"/>
        </w:rPr>
        <w:t>1.2.2. Nước thải chăn nuôi xả vào hệ thống thu gom của nhà máy xử lý nước thải tập trung tuân thủ theo quy định của đơn vị quản lý và vận hành nhà máy xử lý nước thải tập trung.</w:t>
      </w:r>
    </w:p>
    <w:p w:rsidR="002660C1" w:rsidRPr="008A17BE" w:rsidRDefault="002660C1" w:rsidP="002660C1">
      <w:pPr>
        <w:spacing w:before="120"/>
        <w:rPr>
          <w:rFonts w:ascii="Arial" w:hAnsi="Arial" w:cs="Arial"/>
          <w:sz w:val="20"/>
          <w:szCs w:val="20"/>
        </w:rPr>
      </w:pPr>
      <w:r w:rsidRPr="003D3FFA">
        <w:rPr>
          <w:rFonts w:ascii="Arial" w:hAnsi="Arial" w:cs="Arial"/>
          <w:b/>
          <w:bCs/>
          <w:sz w:val="20"/>
          <w:szCs w:val="20"/>
        </w:rPr>
        <w:t>1.3. Giải thích thuật ngữ</w:t>
      </w:r>
    </w:p>
    <w:p w:rsidR="002660C1" w:rsidRPr="008A17BE" w:rsidRDefault="002660C1" w:rsidP="002660C1">
      <w:pPr>
        <w:spacing w:before="120"/>
        <w:rPr>
          <w:rFonts w:ascii="Arial" w:hAnsi="Arial" w:cs="Arial"/>
          <w:sz w:val="20"/>
          <w:szCs w:val="20"/>
        </w:rPr>
      </w:pPr>
      <w:r w:rsidRPr="003D3FFA">
        <w:rPr>
          <w:rFonts w:ascii="Arial" w:hAnsi="Arial" w:cs="Arial"/>
          <w:sz w:val="20"/>
          <w:szCs w:val="20"/>
        </w:rPr>
        <w:t>Trong quy chuẩn này, các thuật ngữ dưới đây được hiểu như sau:</w:t>
      </w:r>
    </w:p>
    <w:p w:rsidR="002660C1" w:rsidRPr="008A17BE" w:rsidRDefault="002660C1" w:rsidP="002660C1">
      <w:pPr>
        <w:spacing w:before="120"/>
        <w:rPr>
          <w:rFonts w:ascii="Arial" w:hAnsi="Arial" w:cs="Arial"/>
          <w:sz w:val="20"/>
          <w:szCs w:val="20"/>
        </w:rPr>
      </w:pPr>
      <w:r w:rsidRPr="003D3FFA">
        <w:rPr>
          <w:rFonts w:ascii="Arial" w:hAnsi="Arial" w:cs="Arial"/>
          <w:sz w:val="20"/>
          <w:szCs w:val="20"/>
        </w:rPr>
        <w:t>1.3.1. Nước thải chăn nuôi là nước thải xả ra từ quá trình chăn nuôi các loại động vật, bao gồm cả chăn nuôi của hộ gia đình.</w:t>
      </w:r>
    </w:p>
    <w:p w:rsidR="002660C1" w:rsidRPr="008A17BE" w:rsidRDefault="002660C1" w:rsidP="002660C1">
      <w:pPr>
        <w:spacing w:before="120"/>
        <w:rPr>
          <w:rFonts w:ascii="Arial" w:hAnsi="Arial" w:cs="Arial"/>
          <w:sz w:val="20"/>
          <w:szCs w:val="20"/>
        </w:rPr>
      </w:pPr>
      <w:r w:rsidRPr="003D3FFA">
        <w:rPr>
          <w:rFonts w:ascii="Arial" w:hAnsi="Arial" w:cs="Arial"/>
          <w:sz w:val="20"/>
          <w:szCs w:val="20"/>
        </w:rPr>
        <w:t>Nước thải sinh hoạt của cơ sở chăn nuôi khi nhập vào hệ thống xử lý nước thải chăn nuôi thì tính chung là nước thải chăn nuôi.</w:t>
      </w:r>
    </w:p>
    <w:p w:rsidR="002660C1" w:rsidRPr="008A17BE" w:rsidRDefault="002660C1" w:rsidP="002660C1">
      <w:pPr>
        <w:spacing w:before="120"/>
        <w:rPr>
          <w:rFonts w:ascii="Arial" w:hAnsi="Arial" w:cs="Arial"/>
          <w:sz w:val="20"/>
          <w:szCs w:val="20"/>
        </w:rPr>
      </w:pPr>
      <w:r w:rsidRPr="003D3FFA">
        <w:rPr>
          <w:rFonts w:ascii="Arial" w:hAnsi="Arial" w:cs="Arial"/>
          <w:sz w:val="20"/>
          <w:szCs w:val="20"/>
        </w:rPr>
        <w:t>1.3.2. Nguồn tiếp nhận nước thải là: hệ thống thoát nước đô thị, khu dân cư, khu công nghiệp, cụm công nghiệp; sông, suối, khe, rạch, kênh, mương; hồ, ao, đầm, phá; vùng nước biển ven bờ có mục đích sử dụng xác định.</w:t>
      </w:r>
    </w:p>
    <w:p w:rsidR="002660C1" w:rsidRPr="008A17BE" w:rsidRDefault="002660C1" w:rsidP="002660C1">
      <w:pPr>
        <w:spacing w:before="120"/>
        <w:rPr>
          <w:rFonts w:ascii="Arial" w:hAnsi="Arial" w:cs="Arial"/>
          <w:sz w:val="20"/>
          <w:szCs w:val="20"/>
        </w:rPr>
      </w:pPr>
      <w:bookmarkStart w:id="10" w:name="dieu_2_1"/>
      <w:r w:rsidRPr="008A17BE">
        <w:rPr>
          <w:rFonts w:ascii="Arial" w:hAnsi="Arial" w:cs="Arial"/>
          <w:b/>
          <w:bCs/>
          <w:sz w:val="20"/>
          <w:szCs w:val="20"/>
        </w:rPr>
        <w:t>2. QUY ĐỊNH KỸ THUẬT</w:t>
      </w:r>
      <w:bookmarkEnd w:id="10"/>
    </w:p>
    <w:p w:rsidR="002660C1" w:rsidRPr="008A17BE" w:rsidRDefault="002660C1" w:rsidP="002660C1">
      <w:pPr>
        <w:spacing w:before="120"/>
        <w:rPr>
          <w:rFonts w:ascii="Arial" w:hAnsi="Arial" w:cs="Arial"/>
          <w:sz w:val="20"/>
          <w:szCs w:val="20"/>
        </w:rPr>
      </w:pPr>
      <w:r w:rsidRPr="008A17BE">
        <w:rPr>
          <w:rFonts w:ascii="Arial" w:hAnsi="Arial" w:cs="Arial"/>
          <w:b/>
          <w:bCs/>
          <w:sz w:val="20"/>
          <w:szCs w:val="20"/>
        </w:rPr>
        <w:t xml:space="preserve">2.1. </w:t>
      </w:r>
      <w:r w:rsidRPr="003D3FFA">
        <w:rPr>
          <w:rFonts w:ascii="Arial" w:hAnsi="Arial" w:cs="Arial"/>
          <w:b/>
          <w:bCs/>
          <w:sz w:val="20"/>
          <w:szCs w:val="20"/>
        </w:rPr>
        <w:t>Quy định đối với cơ sở chăn nuôi có tổng lượng nước thải lớn hơn hoặc bằng 5 mét khối trên ngày (m</w:t>
      </w:r>
      <w:r w:rsidRPr="003D3FFA">
        <w:rPr>
          <w:rFonts w:ascii="Arial" w:hAnsi="Arial" w:cs="Arial"/>
          <w:b/>
          <w:bCs/>
          <w:sz w:val="20"/>
          <w:szCs w:val="20"/>
          <w:vertAlign w:val="superscript"/>
        </w:rPr>
        <w:t>3</w:t>
      </w:r>
      <w:r w:rsidRPr="003D3FFA">
        <w:rPr>
          <w:rFonts w:ascii="Arial" w:hAnsi="Arial" w:cs="Arial"/>
          <w:b/>
          <w:bCs/>
          <w:sz w:val="20"/>
          <w:szCs w:val="20"/>
        </w:rPr>
        <w:t>/ngày)</w:t>
      </w:r>
    </w:p>
    <w:p w:rsidR="002660C1" w:rsidRPr="003D3FFA" w:rsidRDefault="002660C1" w:rsidP="002660C1">
      <w:pPr>
        <w:spacing w:before="120"/>
        <w:rPr>
          <w:rFonts w:ascii="Arial" w:hAnsi="Arial" w:cs="Arial"/>
          <w:sz w:val="20"/>
          <w:szCs w:val="20"/>
        </w:rPr>
      </w:pPr>
      <w:r w:rsidRPr="003D3FFA">
        <w:rPr>
          <w:rFonts w:ascii="Arial" w:hAnsi="Arial" w:cs="Arial"/>
          <w:sz w:val="20"/>
          <w:szCs w:val="20"/>
        </w:rPr>
        <w:t>2.1.1. Giá trị tối đa cho phép của các thông số ô nhiễm trong nước thải chăn nuôi khi xả ra nguồn tiếp nhận nước thải được tính theo công thức sau:</w:t>
      </w:r>
    </w:p>
    <w:p w:rsidR="002660C1" w:rsidRPr="003D3FFA" w:rsidRDefault="002660C1" w:rsidP="002660C1">
      <w:pPr>
        <w:spacing w:before="120"/>
        <w:jc w:val="center"/>
        <w:rPr>
          <w:rFonts w:ascii="Arial" w:hAnsi="Arial" w:cs="Arial"/>
          <w:sz w:val="20"/>
          <w:szCs w:val="20"/>
        </w:rPr>
      </w:pPr>
      <w:r w:rsidRPr="003D3FFA">
        <w:rPr>
          <w:rFonts w:ascii="Arial" w:hAnsi="Arial" w:cs="Arial"/>
          <w:sz w:val="20"/>
          <w:szCs w:val="20"/>
        </w:rPr>
        <w:t>C</w:t>
      </w:r>
      <w:r w:rsidRPr="003D3FFA">
        <w:rPr>
          <w:rFonts w:ascii="Arial" w:hAnsi="Arial" w:cs="Arial"/>
          <w:sz w:val="20"/>
          <w:szCs w:val="20"/>
          <w:vertAlign w:val="subscript"/>
        </w:rPr>
        <w:t>max</w:t>
      </w:r>
      <w:r w:rsidRPr="003D3FFA">
        <w:rPr>
          <w:rFonts w:ascii="Arial" w:hAnsi="Arial" w:cs="Arial"/>
          <w:sz w:val="20"/>
          <w:szCs w:val="20"/>
        </w:rPr>
        <w:t xml:space="preserve"> = C x K</w:t>
      </w:r>
      <w:r w:rsidRPr="003D3FFA">
        <w:rPr>
          <w:rFonts w:ascii="Arial" w:hAnsi="Arial" w:cs="Arial"/>
          <w:sz w:val="20"/>
          <w:szCs w:val="20"/>
          <w:vertAlign w:val="subscript"/>
        </w:rPr>
        <w:t>q</w:t>
      </w:r>
      <w:r w:rsidRPr="003D3FFA">
        <w:rPr>
          <w:rFonts w:ascii="Arial" w:hAnsi="Arial" w:cs="Arial"/>
          <w:sz w:val="20"/>
          <w:szCs w:val="20"/>
        </w:rPr>
        <w:t xml:space="preserve"> x K</w:t>
      </w:r>
      <w:r w:rsidRPr="003D3FFA">
        <w:rPr>
          <w:rFonts w:ascii="Arial" w:hAnsi="Arial" w:cs="Arial"/>
          <w:sz w:val="20"/>
          <w:szCs w:val="20"/>
          <w:vertAlign w:val="subscript"/>
        </w:rPr>
        <w:t>f</w:t>
      </w:r>
    </w:p>
    <w:p w:rsidR="002660C1" w:rsidRPr="003D3FFA" w:rsidRDefault="002660C1" w:rsidP="002660C1">
      <w:pPr>
        <w:spacing w:before="120"/>
        <w:rPr>
          <w:rFonts w:ascii="Arial" w:hAnsi="Arial" w:cs="Arial"/>
          <w:sz w:val="20"/>
          <w:szCs w:val="20"/>
        </w:rPr>
      </w:pPr>
      <w:r w:rsidRPr="003D3FFA">
        <w:rPr>
          <w:rFonts w:ascii="Arial" w:hAnsi="Arial" w:cs="Arial"/>
          <w:sz w:val="20"/>
          <w:szCs w:val="20"/>
        </w:rPr>
        <w:t>Trong đó:</w:t>
      </w:r>
    </w:p>
    <w:p w:rsidR="002660C1" w:rsidRPr="003D3FFA" w:rsidRDefault="002660C1" w:rsidP="002660C1">
      <w:pPr>
        <w:spacing w:before="120"/>
        <w:rPr>
          <w:rFonts w:ascii="Arial" w:hAnsi="Arial" w:cs="Arial"/>
          <w:sz w:val="20"/>
          <w:szCs w:val="20"/>
        </w:rPr>
      </w:pPr>
      <w:r w:rsidRPr="003D3FFA">
        <w:rPr>
          <w:rFonts w:ascii="Arial" w:hAnsi="Arial" w:cs="Arial"/>
          <w:sz w:val="20"/>
          <w:szCs w:val="20"/>
        </w:rPr>
        <w:t>- Cmax là giá trị tối đa cho phép của thông số ô nhiễm trong nước thải chăn nuôi khi xả ra nguồn tiếp nhận nước thải;</w:t>
      </w:r>
    </w:p>
    <w:p w:rsidR="002660C1" w:rsidRPr="003D3FFA" w:rsidRDefault="002660C1" w:rsidP="002660C1">
      <w:pPr>
        <w:spacing w:before="120"/>
        <w:rPr>
          <w:rFonts w:ascii="Arial" w:hAnsi="Arial" w:cs="Arial"/>
          <w:sz w:val="20"/>
          <w:szCs w:val="20"/>
        </w:rPr>
      </w:pPr>
      <w:r w:rsidRPr="003D3FFA">
        <w:rPr>
          <w:rFonts w:ascii="Arial" w:hAnsi="Arial" w:cs="Arial"/>
          <w:sz w:val="20"/>
          <w:szCs w:val="20"/>
        </w:rPr>
        <w:t>- C là giá trị của thông số ô nhiễm trong nước thải chăn nuôi quy định tại mục 2.1.2;</w:t>
      </w:r>
    </w:p>
    <w:p w:rsidR="002660C1" w:rsidRPr="003D3FFA" w:rsidRDefault="002660C1" w:rsidP="002660C1">
      <w:pPr>
        <w:spacing w:before="120"/>
        <w:rPr>
          <w:rFonts w:ascii="Arial" w:hAnsi="Arial" w:cs="Arial"/>
          <w:sz w:val="20"/>
          <w:szCs w:val="20"/>
        </w:rPr>
      </w:pPr>
      <w:r w:rsidRPr="003D3FFA">
        <w:rPr>
          <w:rFonts w:ascii="Arial" w:hAnsi="Arial" w:cs="Arial"/>
          <w:sz w:val="20"/>
          <w:szCs w:val="20"/>
        </w:rPr>
        <w:t>- K</w:t>
      </w:r>
      <w:r w:rsidRPr="003D3FFA">
        <w:rPr>
          <w:rFonts w:ascii="Arial" w:hAnsi="Arial" w:cs="Arial"/>
          <w:sz w:val="20"/>
          <w:szCs w:val="20"/>
          <w:vertAlign w:val="subscript"/>
        </w:rPr>
        <w:t>q</w:t>
      </w:r>
      <w:r w:rsidRPr="003D3FFA">
        <w:rPr>
          <w:rFonts w:ascii="Arial" w:hAnsi="Arial" w:cs="Arial"/>
          <w:sz w:val="20"/>
          <w:szCs w:val="20"/>
        </w:rPr>
        <w:t xml:space="preserve"> là hệ số nguồn tiếp nhận nước thải quy định tại mục 2.1.3 ứng với lưu lượng dòng chảy của sông, suối, khe, rạch, kênh, mương; dung tích của hồ, ao, đầm, phá; mục đích sử dụng của vùng nước biển ven bờ;</w:t>
      </w:r>
    </w:p>
    <w:p w:rsidR="002660C1" w:rsidRPr="003D3FFA" w:rsidRDefault="002660C1" w:rsidP="002660C1">
      <w:pPr>
        <w:spacing w:before="120"/>
        <w:rPr>
          <w:rFonts w:ascii="Arial" w:hAnsi="Arial" w:cs="Arial"/>
          <w:sz w:val="20"/>
          <w:szCs w:val="20"/>
        </w:rPr>
      </w:pPr>
      <w:r w:rsidRPr="003D3FFA">
        <w:rPr>
          <w:rFonts w:ascii="Arial" w:hAnsi="Arial" w:cs="Arial"/>
          <w:sz w:val="20"/>
          <w:szCs w:val="20"/>
        </w:rPr>
        <w:t>- K</w:t>
      </w:r>
      <w:r w:rsidRPr="003D3FFA">
        <w:rPr>
          <w:rFonts w:ascii="Arial" w:hAnsi="Arial" w:cs="Arial"/>
          <w:sz w:val="20"/>
          <w:szCs w:val="20"/>
          <w:vertAlign w:val="subscript"/>
        </w:rPr>
        <w:t>f</w:t>
      </w:r>
      <w:r w:rsidRPr="003D3FFA">
        <w:rPr>
          <w:rFonts w:ascii="Arial" w:hAnsi="Arial" w:cs="Arial"/>
          <w:sz w:val="20"/>
          <w:szCs w:val="20"/>
        </w:rPr>
        <w:t xml:space="preserve"> là hệ số lưu lượng nguồn thải quy định tại mục 2.1.4 ứng với tổng lưu lượng nước thải của các cơ sở chăn nuôi khi xả ra nguồn tiếp nhận nước thải.</w:t>
      </w:r>
    </w:p>
    <w:p w:rsidR="002660C1" w:rsidRPr="003D3FFA" w:rsidRDefault="002660C1" w:rsidP="002660C1">
      <w:pPr>
        <w:spacing w:before="120"/>
        <w:rPr>
          <w:rFonts w:ascii="Arial" w:hAnsi="Arial" w:cs="Arial"/>
          <w:sz w:val="20"/>
          <w:szCs w:val="20"/>
        </w:rPr>
      </w:pPr>
      <w:r w:rsidRPr="003D3FFA">
        <w:rPr>
          <w:rFonts w:ascii="Arial" w:hAnsi="Arial" w:cs="Arial"/>
          <w:sz w:val="20"/>
          <w:szCs w:val="20"/>
        </w:rPr>
        <w:t>Áp dụng giá trị tối đa cho phép Cmax = C (không áp dụng hệ số K</w:t>
      </w:r>
      <w:r w:rsidRPr="003D3FFA">
        <w:rPr>
          <w:rFonts w:ascii="Arial" w:hAnsi="Arial" w:cs="Arial"/>
          <w:sz w:val="20"/>
          <w:szCs w:val="20"/>
          <w:vertAlign w:val="subscript"/>
        </w:rPr>
        <w:t>q</w:t>
      </w:r>
      <w:r w:rsidRPr="003D3FFA">
        <w:rPr>
          <w:rFonts w:ascii="Arial" w:hAnsi="Arial" w:cs="Arial"/>
          <w:sz w:val="20"/>
          <w:szCs w:val="20"/>
        </w:rPr>
        <w:t xml:space="preserve"> và K</w:t>
      </w:r>
      <w:r w:rsidRPr="003D3FFA">
        <w:rPr>
          <w:rFonts w:ascii="Arial" w:hAnsi="Arial" w:cs="Arial"/>
          <w:sz w:val="20"/>
          <w:szCs w:val="20"/>
          <w:vertAlign w:val="subscript"/>
        </w:rPr>
        <w:t>f</w:t>
      </w:r>
      <w:r w:rsidRPr="003D3FFA">
        <w:rPr>
          <w:rFonts w:ascii="Arial" w:hAnsi="Arial" w:cs="Arial"/>
          <w:sz w:val="20"/>
          <w:szCs w:val="20"/>
        </w:rPr>
        <w:t>) đối với thông số pH và tổng coliform.</w:t>
      </w:r>
    </w:p>
    <w:p w:rsidR="002660C1" w:rsidRPr="003D3FFA" w:rsidRDefault="002660C1" w:rsidP="002660C1">
      <w:pPr>
        <w:spacing w:before="120"/>
        <w:rPr>
          <w:rFonts w:ascii="Arial" w:hAnsi="Arial" w:cs="Arial"/>
          <w:sz w:val="20"/>
          <w:szCs w:val="20"/>
        </w:rPr>
      </w:pPr>
      <w:r w:rsidRPr="003D3FFA">
        <w:rPr>
          <w:rFonts w:ascii="Arial" w:hAnsi="Arial" w:cs="Arial"/>
          <w:sz w:val="20"/>
          <w:szCs w:val="20"/>
        </w:rPr>
        <w:t>Nước thải chăn nuôi xả ra hệ thống thoát nước đô thị, khu dân cư chưa có nhà máy xử lý nước thải tập trung thì áp dụng giá trị Cmax = C quy định tại cột B, Bảng 1.</w:t>
      </w:r>
    </w:p>
    <w:p w:rsidR="002660C1" w:rsidRPr="003D3FFA" w:rsidRDefault="002660C1" w:rsidP="002660C1">
      <w:pPr>
        <w:spacing w:before="120"/>
        <w:rPr>
          <w:rFonts w:ascii="Arial" w:hAnsi="Arial" w:cs="Arial"/>
          <w:sz w:val="20"/>
          <w:szCs w:val="20"/>
        </w:rPr>
      </w:pPr>
      <w:r w:rsidRPr="003D3FFA">
        <w:rPr>
          <w:rFonts w:ascii="Arial" w:hAnsi="Arial" w:cs="Arial"/>
          <w:sz w:val="20"/>
          <w:szCs w:val="20"/>
        </w:rPr>
        <w:t>2.1.2. Giá trị C làm cơ sở tính toán giá trị tối đa cho phép của các thông số ô nhiễm</w:t>
      </w:r>
    </w:p>
    <w:p w:rsidR="002660C1" w:rsidRPr="003D3FFA" w:rsidRDefault="002660C1" w:rsidP="002660C1">
      <w:pPr>
        <w:spacing w:before="120"/>
        <w:jc w:val="center"/>
        <w:rPr>
          <w:rFonts w:ascii="Arial" w:hAnsi="Arial" w:cs="Arial"/>
          <w:sz w:val="20"/>
          <w:szCs w:val="20"/>
        </w:rPr>
      </w:pPr>
      <w:r w:rsidRPr="003D3FFA">
        <w:rPr>
          <w:rFonts w:ascii="Arial" w:hAnsi="Arial" w:cs="Arial"/>
          <w:b/>
          <w:bCs/>
          <w:sz w:val="20"/>
          <w:szCs w:val="20"/>
        </w:rPr>
        <w:t>Bảng 1: Giá trị C để làm cơ sở tính toán giá trị tối đa cho phép của các thông số ô nhiễm trong nước thải chăn nuôi</w:t>
      </w:r>
    </w:p>
    <w:tbl>
      <w:tblPr>
        <w:tblW w:w="0" w:type="dxa"/>
        <w:tblCellMar>
          <w:left w:w="0" w:type="dxa"/>
          <w:right w:w="0" w:type="dxa"/>
        </w:tblCellMar>
        <w:tblLook w:val="0000" w:firstRow="0" w:lastRow="0" w:firstColumn="0" w:lastColumn="0" w:noHBand="0" w:noVBand="0"/>
      </w:tblPr>
      <w:tblGrid>
        <w:gridCol w:w="642"/>
        <w:gridCol w:w="3246"/>
        <w:gridCol w:w="1427"/>
        <w:gridCol w:w="1982"/>
        <w:gridCol w:w="1795"/>
      </w:tblGrid>
      <w:tr w:rsidR="002660C1" w:rsidRPr="003D3FFA" w:rsidTr="002773F8">
        <w:tc>
          <w:tcPr>
            <w:tcW w:w="353" w:type="pct"/>
            <w:vMerge w:val="restart"/>
            <w:tcBorders>
              <w:top w:val="single" w:sz="8" w:space="0" w:color="auto"/>
              <w:left w:val="single" w:sz="8" w:space="0" w:color="auto"/>
              <w:bottom w:val="single" w:sz="8" w:space="0" w:color="auto"/>
              <w:right w:val="single" w:sz="8" w:space="0" w:color="auto"/>
            </w:tcBorders>
            <w:vAlign w:val="center"/>
          </w:tcPr>
          <w:p w:rsidR="002660C1" w:rsidRPr="003D3FFA" w:rsidRDefault="002660C1" w:rsidP="002773F8">
            <w:pPr>
              <w:spacing w:before="120"/>
              <w:jc w:val="center"/>
              <w:rPr>
                <w:rFonts w:ascii="Arial" w:hAnsi="Arial" w:cs="Arial"/>
                <w:sz w:val="20"/>
                <w:szCs w:val="20"/>
              </w:rPr>
            </w:pPr>
            <w:r w:rsidRPr="003D3FFA">
              <w:rPr>
                <w:rFonts w:ascii="Arial" w:hAnsi="Arial" w:cs="Arial"/>
                <w:b/>
                <w:bCs/>
                <w:sz w:val="20"/>
                <w:szCs w:val="20"/>
              </w:rPr>
              <w:t>TT</w:t>
            </w:r>
          </w:p>
        </w:tc>
        <w:tc>
          <w:tcPr>
            <w:tcW w:w="1785" w:type="pct"/>
            <w:vMerge w:val="restart"/>
            <w:tcBorders>
              <w:top w:val="single" w:sz="8" w:space="0" w:color="auto"/>
              <w:left w:val="nil"/>
              <w:bottom w:val="single" w:sz="8" w:space="0" w:color="auto"/>
              <w:right w:val="single" w:sz="8" w:space="0" w:color="auto"/>
            </w:tcBorders>
            <w:vAlign w:val="center"/>
          </w:tcPr>
          <w:p w:rsidR="002660C1" w:rsidRPr="003D3FFA" w:rsidRDefault="002660C1" w:rsidP="00EB478C">
            <w:pPr>
              <w:spacing w:before="120"/>
              <w:ind w:firstLine="0"/>
              <w:jc w:val="center"/>
              <w:rPr>
                <w:rFonts w:ascii="Arial" w:hAnsi="Arial" w:cs="Arial"/>
                <w:sz w:val="20"/>
                <w:szCs w:val="20"/>
              </w:rPr>
            </w:pPr>
            <w:r w:rsidRPr="003D3FFA">
              <w:rPr>
                <w:rFonts w:ascii="Arial" w:hAnsi="Arial" w:cs="Arial"/>
                <w:b/>
                <w:bCs/>
                <w:sz w:val="20"/>
                <w:szCs w:val="20"/>
              </w:rPr>
              <w:t>Thông số</w:t>
            </w:r>
          </w:p>
        </w:tc>
        <w:tc>
          <w:tcPr>
            <w:tcW w:w="785" w:type="pct"/>
            <w:vMerge w:val="restart"/>
            <w:tcBorders>
              <w:top w:val="single" w:sz="8" w:space="0" w:color="auto"/>
              <w:left w:val="nil"/>
              <w:bottom w:val="single" w:sz="8" w:space="0" w:color="auto"/>
              <w:right w:val="single" w:sz="8" w:space="0" w:color="auto"/>
            </w:tcBorders>
            <w:vAlign w:val="center"/>
          </w:tcPr>
          <w:p w:rsidR="002660C1" w:rsidRPr="003D3FFA" w:rsidRDefault="002660C1" w:rsidP="00EB478C">
            <w:pPr>
              <w:spacing w:before="120"/>
              <w:ind w:firstLine="0"/>
              <w:jc w:val="center"/>
              <w:rPr>
                <w:rFonts w:ascii="Arial" w:hAnsi="Arial" w:cs="Arial"/>
                <w:sz w:val="20"/>
                <w:szCs w:val="20"/>
              </w:rPr>
            </w:pPr>
            <w:r w:rsidRPr="003D3FFA">
              <w:rPr>
                <w:rFonts w:ascii="Arial" w:hAnsi="Arial" w:cs="Arial"/>
                <w:b/>
                <w:bCs/>
                <w:sz w:val="20"/>
                <w:szCs w:val="20"/>
              </w:rPr>
              <w:t>Đơn vị</w:t>
            </w:r>
          </w:p>
        </w:tc>
        <w:tc>
          <w:tcPr>
            <w:tcW w:w="2077" w:type="pct"/>
            <w:gridSpan w:val="2"/>
            <w:tcBorders>
              <w:top w:val="single" w:sz="8" w:space="0" w:color="auto"/>
              <w:left w:val="nil"/>
              <w:bottom w:val="single" w:sz="8" w:space="0" w:color="auto"/>
              <w:right w:val="single" w:sz="8" w:space="0" w:color="auto"/>
            </w:tcBorders>
            <w:vAlign w:val="center"/>
          </w:tcPr>
          <w:p w:rsidR="002660C1" w:rsidRPr="003D3FFA" w:rsidRDefault="002660C1" w:rsidP="00E03A3A">
            <w:pPr>
              <w:spacing w:before="120"/>
              <w:ind w:firstLine="0"/>
              <w:jc w:val="center"/>
              <w:rPr>
                <w:rFonts w:ascii="Arial" w:hAnsi="Arial" w:cs="Arial"/>
                <w:sz w:val="20"/>
                <w:szCs w:val="20"/>
              </w:rPr>
            </w:pPr>
            <w:r w:rsidRPr="003D3FFA">
              <w:rPr>
                <w:rFonts w:ascii="Arial" w:hAnsi="Arial" w:cs="Arial"/>
                <w:b/>
                <w:bCs/>
                <w:sz w:val="20"/>
                <w:szCs w:val="20"/>
              </w:rPr>
              <w:t>Giá trị C</w:t>
            </w:r>
          </w:p>
        </w:tc>
      </w:tr>
      <w:tr w:rsidR="002660C1" w:rsidRPr="003D3FFA" w:rsidTr="002773F8">
        <w:tc>
          <w:tcPr>
            <w:tcW w:w="0" w:type="auto"/>
            <w:vMerge/>
            <w:tcBorders>
              <w:top w:val="single" w:sz="8" w:space="0" w:color="auto"/>
              <w:left w:val="single" w:sz="8" w:space="0" w:color="auto"/>
              <w:bottom w:val="single" w:sz="8" w:space="0" w:color="auto"/>
              <w:right w:val="single" w:sz="8" w:space="0" w:color="auto"/>
            </w:tcBorders>
            <w:vAlign w:val="center"/>
          </w:tcPr>
          <w:p w:rsidR="002660C1" w:rsidRPr="003D3FFA" w:rsidRDefault="002660C1" w:rsidP="002773F8">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tcPr>
          <w:p w:rsidR="002660C1" w:rsidRPr="003D3FFA" w:rsidRDefault="002660C1" w:rsidP="00EB478C">
            <w:pPr>
              <w:ind w:firstLine="0"/>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tcPr>
          <w:p w:rsidR="002660C1" w:rsidRPr="003D3FFA" w:rsidRDefault="002660C1" w:rsidP="00EB478C">
            <w:pPr>
              <w:ind w:firstLine="0"/>
              <w:rPr>
                <w:rFonts w:ascii="Arial" w:hAnsi="Arial" w:cs="Arial"/>
                <w:sz w:val="20"/>
                <w:szCs w:val="20"/>
              </w:rPr>
            </w:pPr>
          </w:p>
        </w:tc>
        <w:tc>
          <w:tcPr>
            <w:tcW w:w="1090" w:type="pct"/>
            <w:tcBorders>
              <w:top w:val="nil"/>
              <w:left w:val="nil"/>
              <w:bottom w:val="single" w:sz="8" w:space="0" w:color="auto"/>
              <w:right w:val="single" w:sz="8" w:space="0" w:color="auto"/>
            </w:tcBorders>
            <w:vAlign w:val="center"/>
          </w:tcPr>
          <w:p w:rsidR="002660C1" w:rsidRPr="003D3FFA" w:rsidRDefault="002660C1" w:rsidP="00E03A3A">
            <w:pPr>
              <w:spacing w:before="120"/>
              <w:ind w:firstLine="0"/>
              <w:jc w:val="center"/>
              <w:rPr>
                <w:rFonts w:ascii="Arial" w:hAnsi="Arial" w:cs="Arial"/>
                <w:sz w:val="20"/>
                <w:szCs w:val="20"/>
              </w:rPr>
            </w:pPr>
            <w:r w:rsidRPr="003D3FFA">
              <w:rPr>
                <w:rFonts w:ascii="Arial" w:hAnsi="Arial" w:cs="Arial"/>
                <w:b/>
                <w:bCs/>
                <w:sz w:val="20"/>
                <w:szCs w:val="20"/>
              </w:rPr>
              <w:t>A</w:t>
            </w:r>
          </w:p>
        </w:tc>
        <w:tc>
          <w:tcPr>
            <w:tcW w:w="987" w:type="pct"/>
            <w:tcBorders>
              <w:top w:val="nil"/>
              <w:left w:val="nil"/>
              <w:bottom w:val="single" w:sz="8" w:space="0" w:color="auto"/>
              <w:right w:val="single" w:sz="8" w:space="0" w:color="auto"/>
            </w:tcBorders>
            <w:vAlign w:val="center"/>
          </w:tcPr>
          <w:p w:rsidR="002660C1" w:rsidRPr="003D3FFA" w:rsidRDefault="002660C1" w:rsidP="00E03A3A">
            <w:pPr>
              <w:spacing w:before="120"/>
              <w:ind w:firstLine="0"/>
              <w:jc w:val="center"/>
              <w:rPr>
                <w:rFonts w:ascii="Arial" w:hAnsi="Arial" w:cs="Arial"/>
                <w:sz w:val="20"/>
                <w:szCs w:val="20"/>
              </w:rPr>
            </w:pPr>
            <w:r w:rsidRPr="003D3FFA">
              <w:rPr>
                <w:rFonts w:ascii="Arial" w:hAnsi="Arial" w:cs="Arial"/>
                <w:b/>
                <w:bCs/>
                <w:sz w:val="20"/>
                <w:szCs w:val="20"/>
              </w:rPr>
              <w:t>B</w:t>
            </w:r>
          </w:p>
        </w:tc>
      </w:tr>
      <w:tr w:rsidR="002660C1" w:rsidRPr="003D3FFA" w:rsidTr="002773F8">
        <w:tc>
          <w:tcPr>
            <w:tcW w:w="353" w:type="pct"/>
            <w:tcBorders>
              <w:top w:val="nil"/>
              <w:left w:val="single" w:sz="8" w:space="0" w:color="auto"/>
              <w:bottom w:val="single" w:sz="8" w:space="0" w:color="auto"/>
              <w:right w:val="single" w:sz="8" w:space="0" w:color="auto"/>
            </w:tcBorders>
            <w:vAlign w:val="center"/>
          </w:tcPr>
          <w:p w:rsidR="002660C1" w:rsidRPr="003D3FFA" w:rsidRDefault="002660C1" w:rsidP="002773F8">
            <w:pPr>
              <w:spacing w:before="120"/>
              <w:jc w:val="center"/>
              <w:rPr>
                <w:rFonts w:ascii="Arial" w:hAnsi="Arial" w:cs="Arial"/>
                <w:sz w:val="20"/>
                <w:szCs w:val="20"/>
              </w:rPr>
            </w:pPr>
            <w:r w:rsidRPr="003D3FFA">
              <w:rPr>
                <w:rFonts w:ascii="Arial" w:hAnsi="Arial" w:cs="Arial"/>
                <w:sz w:val="20"/>
                <w:szCs w:val="20"/>
              </w:rPr>
              <w:t>1</w:t>
            </w:r>
          </w:p>
        </w:tc>
        <w:tc>
          <w:tcPr>
            <w:tcW w:w="1785" w:type="pct"/>
            <w:tcBorders>
              <w:top w:val="nil"/>
              <w:left w:val="nil"/>
              <w:bottom w:val="single" w:sz="8" w:space="0" w:color="auto"/>
              <w:right w:val="single" w:sz="8" w:space="0" w:color="auto"/>
            </w:tcBorders>
            <w:vAlign w:val="center"/>
          </w:tcPr>
          <w:p w:rsidR="002660C1" w:rsidRPr="003D3FFA" w:rsidRDefault="002660C1" w:rsidP="00EB478C">
            <w:pPr>
              <w:spacing w:before="120"/>
              <w:ind w:firstLine="0"/>
              <w:rPr>
                <w:rFonts w:ascii="Arial" w:hAnsi="Arial" w:cs="Arial"/>
                <w:sz w:val="20"/>
                <w:szCs w:val="20"/>
              </w:rPr>
            </w:pPr>
            <w:r w:rsidRPr="003D3FFA">
              <w:rPr>
                <w:rFonts w:ascii="Arial" w:hAnsi="Arial" w:cs="Arial"/>
                <w:sz w:val="20"/>
                <w:szCs w:val="20"/>
              </w:rPr>
              <w:t>pH</w:t>
            </w:r>
          </w:p>
        </w:tc>
        <w:tc>
          <w:tcPr>
            <w:tcW w:w="785" w:type="pct"/>
            <w:tcBorders>
              <w:top w:val="nil"/>
              <w:left w:val="nil"/>
              <w:bottom w:val="single" w:sz="8" w:space="0" w:color="auto"/>
              <w:right w:val="single" w:sz="8" w:space="0" w:color="auto"/>
            </w:tcBorders>
            <w:vAlign w:val="center"/>
          </w:tcPr>
          <w:p w:rsidR="002660C1" w:rsidRPr="003D3FFA" w:rsidRDefault="002660C1" w:rsidP="00EB478C">
            <w:pPr>
              <w:spacing w:before="120"/>
              <w:ind w:firstLine="0"/>
              <w:jc w:val="center"/>
              <w:rPr>
                <w:rFonts w:ascii="Arial" w:hAnsi="Arial" w:cs="Arial"/>
                <w:sz w:val="20"/>
                <w:szCs w:val="20"/>
              </w:rPr>
            </w:pPr>
            <w:r w:rsidRPr="003D3FFA">
              <w:rPr>
                <w:rFonts w:ascii="Arial" w:hAnsi="Arial" w:cs="Arial"/>
                <w:sz w:val="20"/>
                <w:szCs w:val="20"/>
              </w:rPr>
              <w:t>-</w:t>
            </w:r>
          </w:p>
        </w:tc>
        <w:tc>
          <w:tcPr>
            <w:tcW w:w="1090" w:type="pct"/>
            <w:tcBorders>
              <w:top w:val="nil"/>
              <w:left w:val="nil"/>
              <w:bottom w:val="single" w:sz="8" w:space="0" w:color="auto"/>
              <w:right w:val="single" w:sz="8" w:space="0" w:color="auto"/>
            </w:tcBorders>
            <w:vAlign w:val="center"/>
          </w:tcPr>
          <w:p w:rsidR="002660C1" w:rsidRPr="003D3FFA" w:rsidRDefault="002660C1" w:rsidP="00E03A3A">
            <w:pPr>
              <w:spacing w:before="120"/>
              <w:ind w:firstLine="0"/>
              <w:jc w:val="center"/>
              <w:rPr>
                <w:rFonts w:ascii="Arial" w:hAnsi="Arial" w:cs="Arial"/>
                <w:sz w:val="20"/>
                <w:szCs w:val="20"/>
              </w:rPr>
            </w:pPr>
            <w:r w:rsidRPr="003D3FFA">
              <w:rPr>
                <w:rFonts w:ascii="Arial" w:hAnsi="Arial" w:cs="Arial"/>
                <w:sz w:val="20"/>
                <w:szCs w:val="20"/>
              </w:rPr>
              <w:t>6-9</w:t>
            </w:r>
          </w:p>
        </w:tc>
        <w:tc>
          <w:tcPr>
            <w:tcW w:w="987" w:type="pct"/>
            <w:tcBorders>
              <w:top w:val="nil"/>
              <w:left w:val="nil"/>
              <w:bottom w:val="single" w:sz="8" w:space="0" w:color="auto"/>
              <w:right w:val="single" w:sz="8" w:space="0" w:color="auto"/>
            </w:tcBorders>
            <w:vAlign w:val="center"/>
          </w:tcPr>
          <w:p w:rsidR="002660C1" w:rsidRPr="003D3FFA" w:rsidRDefault="002660C1" w:rsidP="00E03A3A">
            <w:pPr>
              <w:spacing w:before="120"/>
              <w:ind w:firstLine="0"/>
              <w:jc w:val="center"/>
              <w:rPr>
                <w:rFonts w:ascii="Arial" w:hAnsi="Arial" w:cs="Arial"/>
                <w:sz w:val="20"/>
                <w:szCs w:val="20"/>
              </w:rPr>
            </w:pPr>
            <w:r w:rsidRPr="003D3FFA">
              <w:rPr>
                <w:rFonts w:ascii="Arial" w:hAnsi="Arial" w:cs="Arial"/>
                <w:sz w:val="20"/>
                <w:szCs w:val="20"/>
              </w:rPr>
              <w:t>5,5-9</w:t>
            </w:r>
          </w:p>
        </w:tc>
      </w:tr>
      <w:tr w:rsidR="002660C1" w:rsidRPr="003D3FFA" w:rsidTr="002773F8">
        <w:tc>
          <w:tcPr>
            <w:tcW w:w="353" w:type="pct"/>
            <w:tcBorders>
              <w:top w:val="nil"/>
              <w:left w:val="single" w:sz="8" w:space="0" w:color="auto"/>
              <w:bottom w:val="single" w:sz="8" w:space="0" w:color="auto"/>
              <w:right w:val="single" w:sz="8" w:space="0" w:color="auto"/>
            </w:tcBorders>
            <w:vAlign w:val="center"/>
          </w:tcPr>
          <w:p w:rsidR="002660C1" w:rsidRPr="003D3FFA" w:rsidRDefault="002660C1" w:rsidP="002773F8">
            <w:pPr>
              <w:spacing w:before="120"/>
              <w:jc w:val="center"/>
              <w:rPr>
                <w:rFonts w:ascii="Arial" w:hAnsi="Arial" w:cs="Arial"/>
                <w:sz w:val="20"/>
                <w:szCs w:val="20"/>
              </w:rPr>
            </w:pPr>
            <w:r w:rsidRPr="003D3FFA">
              <w:rPr>
                <w:rFonts w:ascii="Arial" w:hAnsi="Arial" w:cs="Arial"/>
                <w:sz w:val="20"/>
                <w:szCs w:val="20"/>
              </w:rPr>
              <w:t>2</w:t>
            </w:r>
          </w:p>
        </w:tc>
        <w:tc>
          <w:tcPr>
            <w:tcW w:w="1785" w:type="pct"/>
            <w:tcBorders>
              <w:top w:val="nil"/>
              <w:left w:val="nil"/>
              <w:bottom w:val="single" w:sz="8" w:space="0" w:color="auto"/>
              <w:right w:val="single" w:sz="8" w:space="0" w:color="auto"/>
            </w:tcBorders>
            <w:vAlign w:val="center"/>
          </w:tcPr>
          <w:p w:rsidR="002660C1" w:rsidRPr="003D3FFA" w:rsidRDefault="002660C1" w:rsidP="00EB478C">
            <w:pPr>
              <w:spacing w:before="120"/>
              <w:ind w:firstLine="0"/>
              <w:rPr>
                <w:rFonts w:ascii="Arial" w:hAnsi="Arial" w:cs="Arial"/>
                <w:sz w:val="20"/>
                <w:szCs w:val="20"/>
              </w:rPr>
            </w:pPr>
            <w:r w:rsidRPr="003D3FFA">
              <w:rPr>
                <w:rFonts w:ascii="Arial" w:hAnsi="Arial" w:cs="Arial"/>
                <w:sz w:val="20"/>
                <w:szCs w:val="20"/>
              </w:rPr>
              <w:t>BOD</w:t>
            </w:r>
            <w:r w:rsidRPr="003D3FFA">
              <w:rPr>
                <w:rFonts w:ascii="Arial" w:hAnsi="Arial" w:cs="Arial"/>
                <w:sz w:val="20"/>
                <w:szCs w:val="20"/>
                <w:vertAlign w:val="subscript"/>
              </w:rPr>
              <w:t>5</w:t>
            </w:r>
          </w:p>
        </w:tc>
        <w:tc>
          <w:tcPr>
            <w:tcW w:w="785" w:type="pct"/>
            <w:tcBorders>
              <w:top w:val="nil"/>
              <w:left w:val="nil"/>
              <w:bottom w:val="single" w:sz="8" w:space="0" w:color="auto"/>
              <w:right w:val="single" w:sz="8" w:space="0" w:color="auto"/>
            </w:tcBorders>
            <w:vAlign w:val="center"/>
          </w:tcPr>
          <w:p w:rsidR="002660C1" w:rsidRPr="003D3FFA" w:rsidRDefault="002660C1" w:rsidP="00EB478C">
            <w:pPr>
              <w:spacing w:before="120"/>
              <w:ind w:firstLine="0"/>
              <w:jc w:val="center"/>
              <w:rPr>
                <w:rFonts w:ascii="Arial" w:hAnsi="Arial" w:cs="Arial"/>
                <w:sz w:val="20"/>
                <w:szCs w:val="20"/>
              </w:rPr>
            </w:pPr>
            <w:r w:rsidRPr="003D3FFA">
              <w:rPr>
                <w:rFonts w:ascii="Arial" w:hAnsi="Arial" w:cs="Arial"/>
                <w:sz w:val="20"/>
                <w:szCs w:val="20"/>
              </w:rPr>
              <w:t>mg/l</w:t>
            </w:r>
          </w:p>
        </w:tc>
        <w:tc>
          <w:tcPr>
            <w:tcW w:w="1090" w:type="pct"/>
            <w:tcBorders>
              <w:top w:val="nil"/>
              <w:left w:val="nil"/>
              <w:bottom w:val="single" w:sz="8" w:space="0" w:color="auto"/>
              <w:right w:val="single" w:sz="8" w:space="0" w:color="auto"/>
            </w:tcBorders>
            <w:vAlign w:val="center"/>
          </w:tcPr>
          <w:p w:rsidR="002660C1" w:rsidRPr="003D3FFA" w:rsidRDefault="002660C1" w:rsidP="00E03A3A">
            <w:pPr>
              <w:spacing w:before="120"/>
              <w:ind w:firstLine="0"/>
              <w:jc w:val="center"/>
              <w:rPr>
                <w:rFonts w:ascii="Arial" w:hAnsi="Arial" w:cs="Arial"/>
                <w:sz w:val="20"/>
                <w:szCs w:val="20"/>
              </w:rPr>
            </w:pPr>
            <w:r w:rsidRPr="003D3FFA">
              <w:rPr>
                <w:rFonts w:ascii="Arial" w:hAnsi="Arial" w:cs="Arial"/>
                <w:sz w:val="20"/>
                <w:szCs w:val="20"/>
              </w:rPr>
              <w:t>40</w:t>
            </w:r>
          </w:p>
        </w:tc>
        <w:tc>
          <w:tcPr>
            <w:tcW w:w="987" w:type="pct"/>
            <w:tcBorders>
              <w:top w:val="nil"/>
              <w:left w:val="nil"/>
              <w:bottom w:val="single" w:sz="8" w:space="0" w:color="auto"/>
              <w:right w:val="single" w:sz="8" w:space="0" w:color="auto"/>
            </w:tcBorders>
            <w:vAlign w:val="center"/>
          </w:tcPr>
          <w:p w:rsidR="002660C1" w:rsidRPr="003D3FFA" w:rsidRDefault="002660C1" w:rsidP="00E03A3A">
            <w:pPr>
              <w:spacing w:before="120"/>
              <w:ind w:firstLine="0"/>
              <w:jc w:val="center"/>
              <w:rPr>
                <w:rFonts w:ascii="Arial" w:hAnsi="Arial" w:cs="Arial"/>
                <w:sz w:val="20"/>
                <w:szCs w:val="20"/>
              </w:rPr>
            </w:pPr>
            <w:r w:rsidRPr="003D3FFA">
              <w:rPr>
                <w:rFonts w:ascii="Arial" w:hAnsi="Arial" w:cs="Arial"/>
                <w:sz w:val="20"/>
                <w:szCs w:val="20"/>
              </w:rPr>
              <w:t>100</w:t>
            </w:r>
          </w:p>
        </w:tc>
      </w:tr>
      <w:tr w:rsidR="002660C1" w:rsidRPr="003D3FFA" w:rsidTr="002773F8">
        <w:tc>
          <w:tcPr>
            <w:tcW w:w="353" w:type="pct"/>
            <w:tcBorders>
              <w:top w:val="nil"/>
              <w:left w:val="single" w:sz="8" w:space="0" w:color="auto"/>
              <w:bottom w:val="single" w:sz="8" w:space="0" w:color="auto"/>
              <w:right w:val="single" w:sz="8" w:space="0" w:color="auto"/>
            </w:tcBorders>
            <w:vAlign w:val="center"/>
          </w:tcPr>
          <w:p w:rsidR="002660C1" w:rsidRPr="003D3FFA" w:rsidRDefault="002660C1" w:rsidP="002773F8">
            <w:pPr>
              <w:spacing w:before="120"/>
              <w:jc w:val="center"/>
              <w:rPr>
                <w:rFonts w:ascii="Arial" w:hAnsi="Arial" w:cs="Arial"/>
                <w:sz w:val="20"/>
                <w:szCs w:val="20"/>
              </w:rPr>
            </w:pPr>
            <w:r w:rsidRPr="003D3FFA">
              <w:rPr>
                <w:rFonts w:ascii="Arial" w:hAnsi="Arial" w:cs="Arial"/>
                <w:sz w:val="20"/>
                <w:szCs w:val="20"/>
              </w:rPr>
              <w:t>3</w:t>
            </w:r>
          </w:p>
        </w:tc>
        <w:tc>
          <w:tcPr>
            <w:tcW w:w="1785" w:type="pct"/>
            <w:tcBorders>
              <w:top w:val="nil"/>
              <w:left w:val="nil"/>
              <w:bottom w:val="single" w:sz="8" w:space="0" w:color="auto"/>
              <w:right w:val="single" w:sz="8" w:space="0" w:color="auto"/>
            </w:tcBorders>
            <w:vAlign w:val="center"/>
          </w:tcPr>
          <w:p w:rsidR="002660C1" w:rsidRPr="003D3FFA" w:rsidRDefault="002660C1" w:rsidP="00EB478C">
            <w:pPr>
              <w:spacing w:before="120"/>
              <w:ind w:firstLine="0"/>
              <w:rPr>
                <w:rFonts w:ascii="Arial" w:hAnsi="Arial" w:cs="Arial"/>
                <w:sz w:val="20"/>
                <w:szCs w:val="20"/>
              </w:rPr>
            </w:pPr>
            <w:r w:rsidRPr="003D3FFA">
              <w:rPr>
                <w:rFonts w:ascii="Arial" w:hAnsi="Arial" w:cs="Arial"/>
                <w:sz w:val="20"/>
                <w:szCs w:val="20"/>
              </w:rPr>
              <w:t>COD</w:t>
            </w:r>
          </w:p>
        </w:tc>
        <w:tc>
          <w:tcPr>
            <w:tcW w:w="785" w:type="pct"/>
            <w:tcBorders>
              <w:top w:val="nil"/>
              <w:left w:val="nil"/>
              <w:bottom w:val="single" w:sz="8" w:space="0" w:color="auto"/>
              <w:right w:val="single" w:sz="8" w:space="0" w:color="auto"/>
            </w:tcBorders>
            <w:vAlign w:val="center"/>
          </w:tcPr>
          <w:p w:rsidR="002660C1" w:rsidRPr="003D3FFA" w:rsidRDefault="002660C1" w:rsidP="00EB478C">
            <w:pPr>
              <w:spacing w:before="120"/>
              <w:ind w:firstLine="0"/>
              <w:jc w:val="center"/>
              <w:rPr>
                <w:rFonts w:ascii="Arial" w:hAnsi="Arial" w:cs="Arial"/>
                <w:sz w:val="20"/>
                <w:szCs w:val="20"/>
              </w:rPr>
            </w:pPr>
            <w:r w:rsidRPr="003D3FFA">
              <w:rPr>
                <w:rFonts w:ascii="Arial" w:hAnsi="Arial" w:cs="Arial"/>
                <w:sz w:val="20"/>
                <w:szCs w:val="20"/>
              </w:rPr>
              <w:t>mg/l</w:t>
            </w:r>
          </w:p>
        </w:tc>
        <w:tc>
          <w:tcPr>
            <w:tcW w:w="1090" w:type="pct"/>
            <w:tcBorders>
              <w:top w:val="nil"/>
              <w:left w:val="nil"/>
              <w:bottom w:val="single" w:sz="8" w:space="0" w:color="auto"/>
              <w:right w:val="single" w:sz="8" w:space="0" w:color="auto"/>
            </w:tcBorders>
            <w:vAlign w:val="center"/>
          </w:tcPr>
          <w:p w:rsidR="002660C1" w:rsidRPr="003D3FFA" w:rsidRDefault="002660C1" w:rsidP="00E03A3A">
            <w:pPr>
              <w:spacing w:before="120"/>
              <w:ind w:firstLine="0"/>
              <w:jc w:val="center"/>
              <w:rPr>
                <w:rFonts w:ascii="Arial" w:hAnsi="Arial" w:cs="Arial"/>
                <w:sz w:val="20"/>
                <w:szCs w:val="20"/>
              </w:rPr>
            </w:pPr>
            <w:r w:rsidRPr="003D3FFA">
              <w:rPr>
                <w:rFonts w:ascii="Arial" w:hAnsi="Arial" w:cs="Arial"/>
                <w:sz w:val="20"/>
                <w:szCs w:val="20"/>
              </w:rPr>
              <w:t>100</w:t>
            </w:r>
          </w:p>
        </w:tc>
        <w:tc>
          <w:tcPr>
            <w:tcW w:w="987" w:type="pct"/>
            <w:tcBorders>
              <w:top w:val="nil"/>
              <w:left w:val="nil"/>
              <w:bottom w:val="single" w:sz="8" w:space="0" w:color="auto"/>
              <w:right w:val="single" w:sz="8" w:space="0" w:color="auto"/>
            </w:tcBorders>
            <w:vAlign w:val="center"/>
          </w:tcPr>
          <w:p w:rsidR="002660C1" w:rsidRPr="003D3FFA" w:rsidRDefault="002660C1" w:rsidP="00E03A3A">
            <w:pPr>
              <w:spacing w:before="120"/>
              <w:ind w:firstLine="0"/>
              <w:jc w:val="center"/>
              <w:rPr>
                <w:rFonts w:ascii="Arial" w:hAnsi="Arial" w:cs="Arial"/>
                <w:sz w:val="20"/>
                <w:szCs w:val="20"/>
              </w:rPr>
            </w:pPr>
            <w:r w:rsidRPr="003D3FFA">
              <w:rPr>
                <w:rFonts w:ascii="Arial" w:hAnsi="Arial" w:cs="Arial"/>
                <w:sz w:val="20"/>
                <w:szCs w:val="20"/>
              </w:rPr>
              <w:t>300</w:t>
            </w:r>
          </w:p>
        </w:tc>
      </w:tr>
      <w:tr w:rsidR="002660C1" w:rsidRPr="003D3FFA" w:rsidTr="002773F8">
        <w:tc>
          <w:tcPr>
            <w:tcW w:w="353" w:type="pct"/>
            <w:tcBorders>
              <w:top w:val="nil"/>
              <w:left w:val="single" w:sz="8" w:space="0" w:color="auto"/>
              <w:bottom w:val="single" w:sz="8" w:space="0" w:color="auto"/>
              <w:right w:val="single" w:sz="8" w:space="0" w:color="auto"/>
            </w:tcBorders>
            <w:vAlign w:val="center"/>
          </w:tcPr>
          <w:p w:rsidR="002660C1" w:rsidRPr="003D3FFA" w:rsidRDefault="002660C1" w:rsidP="002773F8">
            <w:pPr>
              <w:spacing w:before="120"/>
              <w:jc w:val="center"/>
              <w:rPr>
                <w:rFonts w:ascii="Arial" w:hAnsi="Arial" w:cs="Arial"/>
                <w:sz w:val="20"/>
                <w:szCs w:val="20"/>
              </w:rPr>
            </w:pPr>
            <w:r w:rsidRPr="003D3FFA">
              <w:rPr>
                <w:rFonts w:ascii="Arial" w:hAnsi="Arial" w:cs="Arial"/>
                <w:sz w:val="20"/>
                <w:szCs w:val="20"/>
              </w:rPr>
              <w:t>4</w:t>
            </w:r>
          </w:p>
        </w:tc>
        <w:tc>
          <w:tcPr>
            <w:tcW w:w="1785" w:type="pct"/>
            <w:tcBorders>
              <w:top w:val="nil"/>
              <w:left w:val="nil"/>
              <w:bottom w:val="single" w:sz="8" w:space="0" w:color="auto"/>
              <w:right w:val="single" w:sz="8" w:space="0" w:color="auto"/>
            </w:tcBorders>
            <w:vAlign w:val="center"/>
          </w:tcPr>
          <w:p w:rsidR="002660C1" w:rsidRPr="003D3FFA" w:rsidRDefault="002660C1" w:rsidP="00EB478C">
            <w:pPr>
              <w:spacing w:before="120"/>
              <w:ind w:firstLine="0"/>
              <w:rPr>
                <w:rFonts w:ascii="Arial" w:hAnsi="Arial" w:cs="Arial"/>
                <w:sz w:val="20"/>
                <w:szCs w:val="20"/>
              </w:rPr>
            </w:pPr>
            <w:r w:rsidRPr="003D3FFA">
              <w:rPr>
                <w:rFonts w:ascii="Arial" w:hAnsi="Arial" w:cs="Arial"/>
                <w:sz w:val="20"/>
                <w:szCs w:val="20"/>
              </w:rPr>
              <w:t>Tổng chất rắn lơ lửng</w:t>
            </w:r>
          </w:p>
        </w:tc>
        <w:tc>
          <w:tcPr>
            <w:tcW w:w="785" w:type="pct"/>
            <w:tcBorders>
              <w:top w:val="nil"/>
              <w:left w:val="nil"/>
              <w:bottom w:val="single" w:sz="8" w:space="0" w:color="auto"/>
              <w:right w:val="single" w:sz="8" w:space="0" w:color="auto"/>
            </w:tcBorders>
            <w:vAlign w:val="center"/>
          </w:tcPr>
          <w:p w:rsidR="002660C1" w:rsidRPr="003D3FFA" w:rsidRDefault="002660C1" w:rsidP="00EB478C">
            <w:pPr>
              <w:spacing w:before="120"/>
              <w:ind w:firstLine="0"/>
              <w:jc w:val="center"/>
              <w:rPr>
                <w:rFonts w:ascii="Arial" w:hAnsi="Arial" w:cs="Arial"/>
                <w:sz w:val="20"/>
                <w:szCs w:val="20"/>
              </w:rPr>
            </w:pPr>
            <w:r w:rsidRPr="003D3FFA">
              <w:rPr>
                <w:rFonts w:ascii="Arial" w:hAnsi="Arial" w:cs="Arial"/>
                <w:sz w:val="20"/>
                <w:szCs w:val="20"/>
              </w:rPr>
              <w:t>mg/l</w:t>
            </w:r>
          </w:p>
        </w:tc>
        <w:tc>
          <w:tcPr>
            <w:tcW w:w="1090" w:type="pct"/>
            <w:tcBorders>
              <w:top w:val="nil"/>
              <w:left w:val="nil"/>
              <w:bottom w:val="single" w:sz="8" w:space="0" w:color="auto"/>
              <w:right w:val="single" w:sz="8" w:space="0" w:color="auto"/>
            </w:tcBorders>
            <w:vAlign w:val="center"/>
          </w:tcPr>
          <w:p w:rsidR="002660C1" w:rsidRPr="003D3FFA" w:rsidRDefault="002660C1" w:rsidP="00E03A3A">
            <w:pPr>
              <w:spacing w:before="120"/>
              <w:ind w:firstLine="0"/>
              <w:jc w:val="center"/>
              <w:rPr>
                <w:rFonts w:ascii="Arial" w:hAnsi="Arial" w:cs="Arial"/>
                <w:sz w:val="20"/>
                <w:szCs w:val="20"/>
              </w:rPr>
            </w:pPr>
            <w:r w:rsidRPr="003D3FFA">
              <w:rPr>
                <w:rFonts w:ascii="Arial" w:hAnsi="Arial" w:cs="Arial"/>
                <w:sz w:val="20"/>
                <w:szCs w:val="20"/>
              </w:rPr>
              <w:t>50</w:t>
            </w:r>
          </w:p>
        </w:tc>
        <w:tc>
          <w:tcPr>
            <w:tcW w:w="987" w:type="pct"/>
            <w:tcBorders>
              <w:top w:val="nil"/>
              <w:left w:val="nil"/>
              <w:bottom w:val="single" w:sz="8" w:space="0" w:color="auto"/>
              <w:right w:val="single" w:sz="8" w:space="0" w:color="auto"/>
            </w:tcBorders>
            <w:vAlign w:val="center"/>
          </w:tcPr>
          <w:p w:rsidR="002660C1" w:rsidRPr="003D3FFA" w:rsidRDefault="002660C1" w:rsidP="00E03A3A">
            <w:pPr>
              <w:spacing w:before="120"/>
              <w:ind w:firstLine="0"/>
              <w:jc w:val="center"/>
              <w:rPr>
                <w:rFonts w:ascii="Arial" w:hAnsi="Arial" w:cs="Arial"/>
                <w:sz w:val="20"/>
                <w:szCs w:val="20"/>
              </w:rPr>
            </w:pPr>
            <w:r w:rsidRPr="003D3FFA">
              <w:rPr>
                <w:rFonts w:ascii="Arial" w:hAnsi="Arial" w:cs="Arial"/>
                <w:sz w:val="20"/>
                <w:szCs w:val="20"/>
              </w:rPr>
              <w:t>150</w:t>
            </w:r>
          </w:p>
        </w:tc>
      </w:tr>
      <w:tr w:rsidR="002660C1" w:rsidRPr="003D3FFA" w:rsidTr="002773F8">
        <w:tc>
          <w:tcPr>
            <w:tcW w:w="353" w:type="pct"/>
            <w:tcBorders>
              <w:top w:val="nil"/>
              <w:left w:val="single" w:sz="8" w:space="0" w:color="auto"/>
              <w:bottom w:val="single" w:sz="8" w:space="0" w:color="auto"/>
              <w:right w:val="single" w:sz="8" w:space="0" w:color="auto"/>
            </w:tcBorders>
            <w:vAlign w:val="center"/>
          </w:tcPr>
          <w:p w:rsidR="002660C1" w:rsidRPr="003D3FFA" w:rsidRDefault="002660C1" w:rsidP="002773F8">
            <w:pPr>
              <w:spacing w:before="120"/>
              <w:jc w:val="center"/>
              <w:rPr>
                <w:rFonts w:ascii="Arial" w:hAnsi="Arial" w:cs="Arial"/>
                <w:sz w:val="20"/>
                <w:szCs w:val="20"/>
              </w:rPr>
            </w:pPr>
            <w:r w:rsidRPr="003D3FFA">
              <w:rPr>
                <w:rFonts w:ascii="Arial" w:hAnsi="Arial" w:cs="Arial"/>
                <w:sz w:val="20"/>
                <w:szCs w:val="20"/>
              </w:rPr>
              <w:t>5</w:t>
            </w:r>
          </w:p>
        </w:tc>
        <w:tc>
          <w:tcPr>
            <w:tcW w:w="1785" w:type="pct"/>
            <w:tcBorders>
              <w:top w:val="nil"/>
              <w:left w:val="nil"/>
              <w:bottom w:val="single" w:sz="8" w:space="0" w:color="auto"/>
              <w:right w:val="single" w:sz="8" w:space="0" w:color="auto"/>
            </w:tcBorders>
            <w:vAlign w:val="center"/>
          </w:tcPr>
          <w:p w:rsidR="002660C1" w:rsidRPr="003D3FFA" w:rsidRDefault="002660C1" w:rsidP="00EB478C">
            <w:pPr>
              <w:spacing w:before="120"/>
              <w:ind w:firstLine="0"/>
              <w:rPr>
                <w:rFonts w:ascii="Arial" w:hAnsi="Arial" w:cs="Arial"/>
                <w:sz w:val="20"/>
                <w:szCs w:val="20"/>
              </w:rPr>
            </w:pPr>
            <w:r w:rsidRPr="003D3FFA">
              <w:rPr>
                <w:rFonts w:ascii="Arial" w:hAnsi="Arial" w:cs="Arial"/>
                <w:sz w:val="20"/>
                <w:szCs w:val="20"/>
              </w:rPr>
              <w:t>Tổng Nitơ (theo N)</w:t>
            </w:r>
          </w:p>
        </w:tc>
        <w:tc>
          <w:tcPr>
            <w:tcW w:w="785" w:type="pct"/>
            <w:tcBorders>
              <w:top w:val="nil"/>
              <w:left w:val="nil"/>
              <w:bottom w:val="single" w:sz="8" w:space="0" w:color="auto"/>
              <w:right w:val="single" w:sz="8" w:space="0" w:color="auto"/>
            </w:tcBorders>
            <w:vAlign w:val="center"/>
          </w:tcPr>
          <w:p w:rsidR="002660C1" w:rsidRPr="003D3FFA" w:rsidRDefault="002660C1" w:rsidP="00EB478C">
            <w:pPr>
              <w:spacing w:before="120"/>
              <w:ind w:firstLine="0"/>
              <w:jc w:val="center"/>
              <w:rPr>
                <w:rFonts w:ascii="Arial" w:hAnsi="Arial" w:cs="Arial"/>
                <w:sz w:val="20"/>
                <w:szCs w:val="20"/>
              </w:rPr>
            </w:pPr>
            <w:r w:rsidRPr="003D3FFA">
              <w:rPr>
                <w:rFonts w:ascii="Arial" w:hAnsi="Arial" w:cs="Arial"/>
                <w:sz w:val="20"/>
                <w:szCs w:val="20"/>
              </w:rPr>
              <w:t>mg/l</w:t>
            </w:r>
          </w:p>
        </w:tc>
        <w:tc>
          <w:tcPr>
            <w:tcW w:w="1090" w:type="pct"/>
            <w:tcBorders>
              <w:top w:val="nil"/>
              <w:left w:val="nil"/>
              <w:bottom w:val="single" w:sz="8" w:space="0" w:color="auto"/>
              <w:right w:val="single" w:sz="8" w:space="0" w:color="auto"/>
            </w:tcBorders>
            <w:vAlign w:val="center"/>
          </w:tcPr>
          <w:p w:rsidR="002660C1" w:rsidRPr="003D3FFA" w:rsidRDefault="002660C1" w:rsidP="00E03A3A">
            <w:pPr>
              <w:spacing w:before="120"/>
              <w:ind w:firstLine="0"/>
              <w:jc w:val="center"/>
              <w:rPr>
                <w:rFonts w:ascii="Arial" w:hAnsi="Arial" w:cs="Arial"/>
                <w:sz w:val="20"/>
                <w:szCs w:val="20"/>
              </w:rPr>
            </w:pPr>
            <w:r w:rsidRPr="003D3FFA">
              <w:rPr>
                <w:rFonts w:ascii="Arial" w:hAnsi="Arial" w:cs="Arial"/>
                <w:sz w:val="20"/>
                <w:szCs w:val="20"/>
              </w:rPr>
              <w:t>50</w:t>
            </w:r>
          </w:p>
        </w:tc>
        <w:tc>
          <w:tcPr>
            <w:tcW w:w="987" w:type="pct"/>
            <w:tcBorders>
              <w:top w:val="nil"/>
              <w:left w:val="nil"/>
              <w:bottom w:val="single" w:sz="8" w:space="0" w:color="auto"/>
              <w:right w:val="single" w:sz="8" w:space="0" w:color="auto"/>
            </w:tcBorders>
            <w:vAlign w:val="center"/>
          </w:tcPr>
          <w:p w:rsidR="002660C1" w:rsidRPr="003D3FFA" w:rsidRDefault="002660C1" w:rsidP="00E03A3A">
            <w:pPr>
              <w:spacing w:before="120"/>
              <w:ind w:firstLine="0"/>
              <w:jc w:val="center"/>
              <w:rPr>
                <w:rFonts w:ascii="Arial" w:hAnsi="Arial" w:cs="Arial"/>
                <w:sz w:val="20"/>
                <w:szCs w:val="20"/>
              </w:rPr>
            </w:pPr>
            <w:r w:rsidRPr="003D3FFA">
              <w:rPr>
                <w:rFonts w:ascii="Arial" w:hAnsi="Arial" w:cs="Arial"/>
                <w:sz w:val="20"/>
                <w:szCs w:val="20"/>
              </w:rPr>
              <w:t>150</w:t>
            </w:r>
          </w:p>
        </w:tc>
      </w:tr>
      <w:tr w:rsidR="002660C1" w:rsidRPr="003D3FFA" w:rsidTr="002773F8">
        <w:tc>
          <w:tcPr>
            <w:tcW w:w="353" w:type="pct"/>
            <w:tcBorders>
              <w:top w:val="nil"/>
              <w:left w:val="single" w:sz="8" w:space="0" w:color="auto"/>
              <w:bottom w:val="single" w:sz="8" w:space="0" w:color="auto"/>
              <w:right w:val="single" w:sz="8" w:space="0" w:color="auto"/>
            </w:tcBorders>
            <w:vAlign w:val="center"/>
          </w:tcPr>
          <w:p w:rsidR="002660C1" w:rsidRPr="003D3FFA" w:rsidRDefault="002660C1" w:rsidP="002773F8">
            <w:pPr>
              <w:spacing w:before="120"/>
              <w:jc w:val="center"/>
              <w:rPr>
                <w:rFonts w:ascii="Arial" w:hAnsi="Arial" w:cs="Arial"/>
                <w:sz w:val="20"/>
                <w:szCs w:val="20"/>
              </w:rPr>
            </w:pPr>
            <w:r w:rsidRPr="003D3FFA">
              <w:rPr>
                <w:rFonts w:ascii="Arial" w:hAnsi="Arial" w:cs="Arial"/>
                <w:sz w:val="20"/>
                <w:szCs w:val="20"/>
              </w:rPr>
              <w:t>6</w:t>
            </w:r>
          </w:p>
        </w:tc>
        <w:tc>
          <w:tcPr>
            <w:tcW w:w="1785" w:type="pct"/>
            <w:tcBorders>
              <w:top w:val="nil"/>
              <w:left w:val="nil"/>
              <w:bottom w:val="single" w:sz="8" w:space="0" w:color="auto"/>
              <w:right w:val="single" w:sz="8" w:space="0" w:color="auto"/>
            </w:tcBorders>
            <w:vAlign w:val="center"/>
          </w:tcPr>
          <w:p w:rsidR="002660C1" w:rsidRPr="003D3FFA" w:rsidRDefault="002660C1" w:rsidP="00EB478C">
            <w:pPr>
              <w:spacing w:before="120"/>
              <w:ind w:firstLine="0"/>
              <w:rPr>
                <w:rFonts w:ascii="Arial" w:hAnsi="Arial" w:cs="Arial"/>
                <w:sz w:val="20"/>
                <w:szCs w:val="20"/>
              </w:rPr>
            </w:pPr>
            <w:r w:rsidRPr="003D3FFA">
              <w:rPr>
                <w:rFonts w:ascii="Arial" w:hAnsi="Arial" w:cs="Arial"/>
                <w:sz w:val="20"/>
                <w:szCs w:val="20"/>
              </w:rPr>
              <w:t>Tổng Coliform</w:t>
            </w:r>
          </w:p>
        </w:tc>
        <w:tc>
          <w:tcPr>
            <w:tcW w:w="785" w:type="pct"/>
            <w:tcBorders>
              <w:top w:val="nil"/>
              <w:left w:val="nil"/>
              <w:bottom w:val="single" w:sz="8" w:space="0" w:color="auto"/>
              <w:right w:val="single" w:sz="8" w:space="0" w:color="auto"/>
            </w:tcBorders>
            <w:vAlign w:val="center"/>
          </w:tcPr>
          <w:p w:rsidR="002660C1" w:rsidRPr="003D3FFA" w:rsidRDefault="002660C1" w:rsidP="00EB478C">
            <w:pPr>
              <w:spacing w:before="120"/>
              <w:ind w:firstLine="0"/>
              <w:jc w:val="center"/>
              <w:rPr>
                <w:rFonts w:ascii="Arial" w:hAnsi="Arial" w:cs="Arial"/>
                <w:sz w:val="20"/>
                <w:szCs w:val="20"/>
              </w:rPr>
            </w:pPr>
            <w:r w:rsidRPr="003D3FFA">
              <w:rPr>
                <w:rFonts w:ascii="Arial" w:hAnsi="Arial" w:cs="Arial"/>
                <w:sz w:val="20"/>
                <w:szCs w:val="20"/>
              </w:rPr>
              <w:t>MPN hoặc CFU /100 ml</w:t>
            </w:r>
          </w:p>
        </w:tc>
        <w:tc>
          <w:tcPr>
            <w:tcW w:w="1090" w:type="pct"/>
            <w:tcBorders>
              <w:top w:val="nil"/>
              <w:left w:val="nil"/>
              <w:bottom w:val="single" w:sz="8" w:space="0" w:color="auto"/>
              <w:right w:val="single" w:sz="8" w:space="0" w:color="auto"/>
            </w:tcBorders>
            <w:vAlign w:val="center"/>
          </w:tcPr>
          <w:p w:rsidR="002660C1" w:rsidRPr="003D3FFA" w:rsidRDefault="002660C1" w:rsidP="00E03A3A">
            <w:pPr>
              <w:spacing w:before="120"/>
              <w:ind w:firstLine="0"/>
              <w:jc w:val="center"/>
              <w:rPr>
                <w:rFonts w:ascii="Arial" w:hAnsi="Arial" w:cs="Arial"/>
                <w:sz w:val="20"/>
                <w:szCs w:val="20"/>
              </w:rPr>
            </w:pPr>
            <w:r w:rsidRPr="003D3FFA">
              <w:rPr>
                <w:rFonts w:ascii="Arial" w:hAnsi="Arial" w:cs="Arial"/>
                <w:sz w:val="20"/>
                <w:szCs w:val="20"/>
              </w:rPr>
              <w:t>3000</w:t>
            </w:r>
          </w:p>
        </w:tc>
        <w:tc>
          <w:tcPr>
            <w:tcW w:w="987" w:type="pct"/>
            <w:tcBorders>
              <w:top w:val="nil"/>
              <w:left w:val="nil"/>
              <w:bottom w:val="single" w:sz="8" w:space="0" w:color="auto"/>
              <w:right w:val="single" w:sz="8" w:space="0" w:color="auto"/>
            </w:tcBorders>
            <w:vAlign w:val="center"/>
          </w:tcPr>
          <w:p w:rsidR="002660C1" w:rsidRPr="003D3FFA" w:rsidRDefault="002660C1" w:rsidP="00E03A3A">
            <w:pPr>
              <w:spacing w:before="120"/>
              <w:ind w:firstLine="0"/>
              <w:jc w:val="center"/>
              <w:rPr>
                <w:rFonts w:ascii="Arial" w:hAnsi="Arial" w:cs="Arial"/>
                <w:sz w:val="20"/>
                <w:szCs w:val="20"/>
              </w:rPr>
            </w:pPr>
            <w:r w:rsidRPr="003D3FFA">
              <w:rPr>
                <w:rFonts w:ascii="Arial" w:hAnsi="Arial" w:cs="Arial"/>
                <w:sz w:val="20"/>
                <w:szCs w:val="20"/>
              </w:rPr>
              <w:t>5000</w:t>
            </w:r>
          </w:p>
        </w:tc>
      </w:tr>
    </w:tbl>
    <w:p w:rsidR="002660C1" w:rsidRPr="003D3FFA" w:rsidRDefault="002660C1" w:rsidP="002660C1">
      <w:pPr>
        <w:spacing w:before="120"/>
        <w:rPr>
          <w:rFonts w:ascii="Arial" w:hAnsi="Arial" w:cs="Arial"/>
          <w:sz w:val="20"/>
          <w:szCs w:val="20"/>
        </w:rPr>
      </w:pPr>
      <w:r w:rsidRPr="003D3FFA">
        <w:rPr>
          <w:rFonts w:ascii="Arial" w:hAnsi="Arial" w:cs="Arial"/>
          <w:sz w:val="20"/>
          <w:szCs w:val="20"/>
        </w:rPr>
        <w:t>Cột A Bảng 1 quy định giá trị C của các thông số ô nhiễm trong nước thải chăn nuôi khi xả ra nguồn nước được dùng cho mục đích cấp nước sinh hoạt.</w:t>
      </w:r>
    </w:p>
    <w:p w:rsidR="002660C1" w:rsidRPr="003D3FFA" w:rsidRDefault="002660C1" w:rsidP="002660C1">
      <w:pPr>
        <w:spacing w:before="120"/>
        <w:rPr>
          <w:rFonts w:ascii="Arial" w:hAnsi="Arial" w:cs="Arial"/>
          <w:sz w:val="20"/>
          <w:szCs w:val="20"/>
        </w:rPr>
      </w:pPr>
      <w:r w:rsidRPr="003D3FFA">
        <w:rPr>
          <w:rFonts w:ascii="Arial" w:hAnsi="Arial" w:cs="Arial"/>
          <w:sz w:val="20"/>
          <w:szCs w:val="20"/>
        </w:rPr>
        <w:t>Cột B Bảng 1 quy định giá trị C của các thông số ô nhiễm trong nước thải chăn nuôi khi xả ra nguồn nước không dùng cho mục đích cấp nước sinh hoạt.</w:t>
      </w:r>
    </w:p>
    <w:p w:rsidR="002660C1" w:rsidRPr="003D3FFA" w:rsidRDefault="002660C1" w:rsidP="002660C1">
      <w:pPr>
        <w:spacing w:before="120"/>
        <w:rPr>
          <w:rFonts w:ascii="Arial" w:hAnsi="Arial" w:cs="Arial"/>
          <w:sz w:val="20"/>
          <w:szCs w:val="20"/>
        </w:rPr>
      </w:pPr>
      <w:r w:rsidRPr="003D3FFA">
        <w:rPr>
          <w:rFonts w:ascii="Arial" w:hAnsi="Arial" w:cs="Arial"/>
          <w:sz w:val="20"/>
          <w:szCs w:val="20"/>
        </w:rPr>
        <w:t>Mục đích sử dụng của nguồn tiếp nhận nước thải được xác định tại khu vực tiếp nhận nước thải.</w:t>
      </w:r>
    </w:p>
    <w:p w:rsidR="002660C1" w:rsidRPr="003D3FFA" w:rsidRDefault="002660C1" w:rsidP="002660C1">
      <w:pPr>
        <w:spacing w:before="120"/>
        <w:rPr>
          <w:rFonts w:ascii="Arial" w:hAnsi="Arial" w:cs="Arial"/>
          <w:sz w:val="20"/>
          <w:szCs w:val="20"/>
        </w:rPr>
      </w:pPr>
      <w:r w:rsidRPr="003D3FFA">
        <w:rPr>
          <w:rFonts w:ascii="Arial" w:hAnsi="Arial" w:cs="Arial"/>
          <w:sz w:val="20"/>
          <w:szCs w:val="20"/>
        </w:rPr>
        <w:t>3.1.2. Hệ số nguồn tiếp nhận nước thải K</w:t>
      </w:r>
      <w:r w:rsidRPr="003D3FFA">
        <w:rPr>
          <w:rFonts w:ascii="Arial" w:hAnsi="Arial" w:cs="Arial"/>
          <w:sz w:val="20"/>
          <w:szCs w:val="20"/>
          <w:vertAlign w:val="subscript"/>
        </w:rPr>
        <w:t>q</w:t>
      </w:r>
    </w:p>
    <w:p w:rsidR="002660C1" w:rsidRPr="003D3FFA" w:rsidRDefault="002660C1" w:rsidP="002660C1">
      <w:pPr>
        <w:spacing w:before="120"/>
        <w:rPr>
          <w:rFonts w:ascii="Arial" w:hAnsi="Arial" w:cs="Arial"/>
          <w:sz w:val="20"/>
          <w:szCs w:val="20"/>
        </w:rPr>
      </w:pPr>
      <w:r w:rsidRPr="003D3FFA">
        <w:rPr>
          <w:rFonts w:ascii="Arial" w:hAnsi="Arial" w:cs="Arial"/>
          <w:sz w:val="20"/>
          <w:szCs w:val="20"/>
        </w:rPr>
        <w:t>3.1.2.1. Hệ số K</w:t>
      </w:r>
      <w:r w:rsidRPr="003D3FFA">
        <w:rPr>
          <w:rFonts w:ascii="Arial" w:hAnsi="Arial" w:cs="Arial"/>
          <w:sz w:val="20"/>
          <w:szCs w:val="20"/>
          <w:vertAlign w:val="subscript"/>
        </w:rPr>
        <w:t>q</w:t>
      </w:r>
      <w:r w:rsidRPr="003D3FFA">
        <w:rPr>
          <w:rFonts w:ascii="Arial" w:hAnsi="Arial" w:cs="Arial"/>
          <w:sz w:val="20"/>
          <w:szCs w:val="20"/>
        </w:rPr>
        <w:t xml:space="preserve"> ứng với lưu lượng dòng chảy của sông, suối, khe, rạch, kênh, mương được quy định tại Bảng 2 dưới đây:</w:t>
      </w:r>
    </w:p>
    <w:p w:rsidR="002660C1" w:rsidRPr="003D3FFA" w:rsidRDefault="002660C1" w:rsidP="002660C1">
      <w:pPr>
        <w:spacing w:before="120"/>
        <w:jc w:val="center"/>
        <w:rPr>
          <w:rFonts w:ascii="Arial" w:hAnsi="Arial" w:cs="Arial"/>
          <w:sz w:val="20"/>
          <w:szCs w:val="20"/>
        </w:rPr>
      </w:pPr>
      <w:r w:rsidRPr="003D3FFA">
        <w:rPr>
          <w:rFonts w:ascii="Arial" w:hAnsi="Arial" w:cs="Arial"/>
          <w:b/>
          <w:bCs/>
          <w:sz w:val="20"/>
          <w:szCs w:val="20"/>
        </w:rPr>
        <w:t>Bảng 2: Hệ số K</w:t>
      </w:r>
      <w:r w:rsidRPr="003D3FFA">
        <w:rPr>
          <w:rFonts w:ascii="Arial" w:hAnsi="Arial" w:cs="Arial"/>
          <w:b/>
          <w:bCs/>
          <w:sz w:val="20"/>
          <w:szCs w:val="20"/>
          <w:vertAlign w:val="subscript"/>
        </w:rPr>
        <w:t>q</w:t>
      </w:r>
      <w:r w:rsidRPr="003D3FFA">
        <w:rPr>
          <w:rFonts w:ascii="Arial" w:hAnsi="Arial" w:cs="Arial"/>
          <w:b/>
          <w:bCs/>
          <w:sz w:val="20"/>
          <w:szCs w:val="20"/>
        </w:rPr>
        <w:t xml:space="preserve"> ứng với lưu lượng dòng chảy của nguồn tiếp nhận nước thải</w:t>
      </w:r>
    </w:p>
    <w:tbl>
      <w:tblPr>
        <w:tblW w:w="0" w:type="dxa"/>
        <w:tblCellMar>
          <w:left w:w="0" w:type="dxa"/>
          <w:right w:w="0" w:type="dxa"/>
        </w:tblCellMar>
        <w:tblLook w:val="0000" w:firstRow="0" w:lastRow="0" w:firstColumn="0" w:lastColumn="0" w:noHBand="0" w:noVBand="0"/>
      </w:tblPr>
      <w:tblGrid>
        <w:gridCol w:w="7235"/>
        <w:gridCol w:w="1560"/>
      </w:tblGrid>
      <w:tr w:rsidR="002660C1" w:rsidRPr="003D3FFA" w:rsidTr="002773F8">
        <w:tc>
          <w:tcPr>
            <w:tcW w:w="7235" w:type="dxa"/>
            <w:tcBorders>
              <w:top w:val="single" w:sz="8" w:space="0" w:color="auto"/>
              <w:left w:val="single" w:sz="8" w:space="0" w:color="auto"/>
              <w:bottom w:val="single" w:sz="8" w:space="0" w:color="auto"/>
              <w:right w:val="single" w:sz="8" w:space="0" w:color="auto"/>
            </w:tcBorders>
            <w:vAlign w:val="center"/>
          </w:tcPr>
          <w:p w:rsidR="002660C1" w:rsidRPr="003D3FFA" w:rsidRDefault="002660C1" w:rsidP="002773F8">
            <w:pPr>
              <w:spacing w:before="120"/>
              <w:jc w:val="center"/>
              <w:rPr>
                <w:rFonts w:ascii="Arial" w:hAnsi="Arial" w:cs="Arial"/>
                <w:sz w:val="20"/>
                <w:szCs w:val="20"/>
              </w:rPr>
            </w:pPr>
            <w:r w:rsidRPr="003D3FFA">
              <w:rPr>
                <w:rFonts w:ascii="Arial" w:hAnsi="Arial" w:cs="Arial"/>
                <w:b/>
                <w:bCs/>
                <w:sz w:val="20"/>
                <w:szCs w:val="20"/>
              </w:rPr>
              <w:t>Lưu lượng dòng chảy của nguồn tiếp nhận nước thải (Q)</w:t>
            </w:r>
          </w:p>
          <w:p w:rsidR="002660C1" w:rsidRPr="003D3FFA" w:rsidRDefault="002660C1" w:rsidP="002773F8">
            <w:pPr>
              <w:spacing w:before="120"/>
              <w:jc w:val="center"/>
              <w:rPr>
                <w:rFonts w:ascii="Arial" w:hAnsi="Arial" w:cs="Arial"/>
                <w:sz w:val="20"/>
                <w:szCs w:val="20"/>
              </w:rPr>
            </w:pPr>
            <w:r w:rsidRPr="003D3FFA">
              <w:rPr>
                <w:rFonts w:ascii="Arial" w:hAnsi="Arial" w:cs="Arial"/>
                <w:sz w:val="20"/>
                <w:szCs w:val="20"/>
              </w:rPr>
              <w:t>Đơn vị tính: mét khối/giây (m</w:t>
            </w:r>
            <w:r w:rsidRPr="003D3FFA">
              <w:rPr>
                <w:rFonts w:ascii="Arial" w:hAnsi="Arial" w:cs="Arial"/>
                <w:sz w:val="20"/>
                <w:szCs w:val="20"/>
                <w:vertAlign w:val="superscript"/>
              </w:rPr>
              <w:t>3</w:t>
            </w:r>
            <w:r w:rsidRPr="003D3FFA">
              <w:rPr>
                <w:rFonts w:ascii="Arial" w:hAnsi="Arial" w:cs="Arial"/>
                <w:sz w:val="20"/>
                <w:szCs w:val="20"/>
              </w:rPr>
              <w:t>/s)</w:t>
            </w:r>
          </w:p>
        </w:tc>
        <w:tc>
          <w:tcPr>
            <w:tcW w:w="1560" w:type="dxa"/>
            <w:tcBorders>
              <w:top w:val="single" w:sz="8" w:space="0" w:color="auto"/>
              <w:left w:val="nil"/>
              <w:bottom w:val="single" w:sz="8" w:space="0" w:color="auto"/>
              <w:right w:val="single" w:sz="8" w:space="0" w:color="auto"/>
            </w:tcBorders>
            <w:vAlign w:val="center"/>
          </w:tcPr>
          <w:p w:rsidR="002660C1" w:rsidRPr="003D3FFA" w:rsidRDefault="002660C1" w:rsidP="00E03A3A">
            <w:pPr>
              <w:spacing w:before="120"/>
              <w:ind w:firstLine="5"/>
              <w:jc w:val="center"/>
              <w:rPr>
                <w:rFonts w:ascii="Arial" w:hAnsi="Arial" w:cs="Arial"/>
                <w:sz w:val="20"/>
                <w:szCs w:val="20"/>
              </w:rPr>
            </w:pPr>
            <w:r w:rsidRPr="003D3FFA">
              <w:rPr>
                <w:rFonts w:ascii="Arial" w:hAnsi="Arial" w:cs="Arial"/>
                <w:b/>
                <w:bCs/>
                <w:sz w:val="20"/>
                <w:szCs w:val="20"/>
              </w:rPr>
              <w:t>Hệ số K</w:t>
            </w:r>
            <w:r w:rsidRPr="003D3FFA">
              <w:rPr>
                <w:rFonts w:ascii="Arial" w:hAnsi="Arial" w:cs="Arial"/>
                <w:b/>
                <w:bCs/>
                <w:sz w:val="20"/>
                <w:szCs w:val="20"/>
                <w:vertAlign w:val="subscript"/>
              </w:rPr>
              <w:t>q</w:t>
            </w:r>
          </w:p>
        </w:tc>
      </w:tr>
      <w:tr w:rsidR="002660C1" w:rsidRPr="003D3FFA" w:rsidTr="002773F8">
        <w:tc>
          <w:tcPr>
            <w:tcW w:w="7235" w:type="dxa"/>
            <w:tcBorders>
              <w:top w:val="nil"/>
              <w:left w:val="single" w:sz="8" w:space="0" w:color="auto"/>
              <w:bottom w:val="single" w:sz="8" w:space="0" w:color="auto"/>
              <w:right w:val="single" w:sz="8" w:space="0" w:color="auto"/>
            </w:tcBorders>
            <w:vAlign w:val="center"/>
          </w:tcPr>
          <w:p w:rsidR="002660C1" w:rsidRPr="003D3FFA" w:rsidRDefault="002660C1" w:rsidP="002773F8">
            <w:pPr>
              <w:spacing w:before="120"/>
              <w:jc w:val="center"/>
              <w:rPr>
                <w:rFonts w:ascii="Arial" w:hAnsi="Arial" w:cs="Arial"/>
                <w:sz w:val="20"/>
                <w:szCs w:val="20"/>
              </w:rPr>
            </w:pPr>
            <w:r w:rsidRPr="003D3FFA">
              <w:rPr>
                <w:rFonts w:ascii="Arial" w:hAnsi="Arial" w:cs="Arial"/>
                <w:sz w:val="20"/>
                <w:szCs w:val="20"/>
              </w:rPr>
              <w:t>Q ≤ 50</w:t>
            </w:r>
          </w:p>
        </w:tc>
        <w:tc>
          <w:tcPr>
            <w:tcW w:w="1560" w:type="dxa"/>
            <w:tcBorders>
              <w:top w:val="nil"/>
              <w:left w:val="nil"/>
              <w:bottom w:val="single" w:sz="8" w:space="0" w:color="auto"/>
              <w:right w:val="single" w:sz="8" w:space="0" w:color="auto"/>
            </w:tcBorders>
            <w:vAlign w:val="center"/>
          </w:tcPr>
          <w:p w:rsidR="002660C1" w:rsidRPr="003D3FFA" w:rsidRDefault="002660C1" w:rsidP="00E03A3A">
            <w:pPr>
              <w:spacing w:before="120"/>
              <w:ind w:firstLine="5"/>
              <w:jc w:val="center"/>
              <w:rPr>
                <w:rFonts w:ascii="Arial" w:hAnsi="Arial" w:cs="Arial"/>
                <w:sz w:val="20"/>
                <w:szCs w:val="20"/>
              </w:rPr>
            </w:pPr>
            <w:r w:rsidRPr="003D3FFA">
              <w:rPr>
                <w:rFonts w:ascii="Arial" w:hAnsi="Arial" w:cs="Arial"/>
                <w:sz w:val="20"/>
                <w:szCs w:val="20"/>
              </w:rPr>
              <w:t>0,9</w:t>
            </w:r>
          </w:p>
        </w:tc>
      </w:tr>
      <w:tr w:rsidR="002660C1" w:rsidRPr="003D3FFA" w:rsidTr="002773F8">
        <w:tc>
          <w:tcPr>
            <w:tcW w:w="7235" w:type="dxa"/>
            <w:tcBorders>
              <w:top w:val="nil"/>
              <w:left w:val="single" w:sz="8" w:space="0" w:color="auto"/>
              <w:bottom w:val="single" w:sz="8" w:space="0" w:color="auto"/>
              <w:right w:val="single" w:sz="8" w:space="0" w:color="auto"/>
            </w:tcBorders>
            <w:vAlign w:val="center"/>
          </w:tcPr>
          <w:p w:rsidR="002660C1" w:rsidRPr="003D3FFA" w:rsidRDefault="002660C1" w:rsidP="002773F8">
            <w:pPr>
              <w:spacing w:before="120"/>
              <w:jc w:val="center"/>
              <w:rPr>
                <w:rFonts w:ascii="Arial" w:hAnsi="Arial" w:cs="Arial"/>
                <w:sz w:val="20"/>
                <w:szCs w:val="20"/>
              </w:rPr>
            </w:pPr>
            <w:r w:rsidRPr="003D3FFA">
              <w:rPr>
                <w:rFonts w:ascii="Arial" w:hAnsi="Arial" w:cs="Arial"/>
                <w:sz w:val="20"/>
                <w:szCs w:val="20"/>
              </w:rPr>
              <w:t>50 &lt; Q ≤ 200</w:t>
            </w:r>
          </w:p>
        </w:tc>
        <w:tc>
          <w:tcPr>
            <w:tcW w:w="1560" w:type="dxa"/>
            <w:tcBorders>
              <w:top w:val="nil"/>
              <w:left w:val="nil"/>
              <w:bottom w:val="single" w:sz="8" w:space="0" w:color="auto"/>
              <w:right w:val="single" w:sz="8" w:space="0" w:color="auto"/>
            </w:tcBorders>
            <w:vAlign w:val="center"/>
          </w:tcPr>
          <w:p w:rsidR="002660C1" w:rsidRPr="003D3FFA" w:rsidRDefault="002660C1" w:rsidP="00E03A3A">
            <w:pPr>
              <w:spacing w:before="120"/>
              <w:ind w:firstLine="5"/>
              <w:jc w:val="center"/>
              <w:rPr>
                <w:rFonts w:ascii="Arial" w:hAnsi="Arial" w:cs="Arial"/>
                <w:sz w:val="20"/>
                <w:szCs w:val="20"/>
              </w:rPr>
            </w:pPr>
            <w:r w:rsidRPr="003D3FFA">
              <w:rPr>
                <w:rFonts w:ascii="Arial" w:hAnsi="Arial" w:cs="Arial"/>
                <w:sz w:val="20"/>
                <w:szCs w:val="20"/>
              </w:rPr>
              <w:t>1</w:t>
            </w:r>
          </w:p>
        </w:tc>
      </w:tr>
      <w:tr w:rsidR="002660C1" w:rsidRPr="003D3FFA" w:rsidTr="002773F8">
        <w:tc>
          <w:tcPr>
            <w:tcW w:w="7235" w:type="dxa"/>
            <w:tcBorders>
              <w:top w:val="nil"/>
              <w:left w:val="single" w:sz="8" w:space="0" w:color="auto"/>
              <w:bottom w:val="single" w:sz="8" w:space="0" w:color="auto"/>
              <w:right w:val="single" w:sz="8" w:space="0" w:color="auto"/>
            </w:tcBorders>
            <w:vAlign w:val="center"/>
          </w:tcPr>
          <w:p w:rsidR="002660C1" w:rsidRPr="003D3FFA" w:rsidRDefault="002660C1" w:rsidP="002773F8">
            <w:pPr>
              <w:spacing w:before="120"/>
              <w:jc w:val="center"/>
              <w:rPr>
                <w:rFonts w:ascii="Arial" w:hAnsi="Arial" w:cs="Arial"/>
                <w:sz w:val="20"/>
                <w:szCs w:val="20"/>
              </w:rPr>
            </w:pPr>
            <w:r w:rsidRPr="003D3FFA">
              <w:rPr>
                <w:rFonts w:ascii="Arial" w:hAnsi="Arial" w:cs="Arial"/>
                <w:sz w:val="20"/>
                <w:szCs w:val="20"/>
              </w:rPr>
              <w:t>200 &lt; Q ≤ 500</w:t>
            </w:r>
          </w:p>
        </w:tc>
        <w:tc>
          <w:tcPr>
            <w:tcW w:w="1560" w:type="dxa"/>
            <w:tcBorders>
              <w:top w:val="nil"/>
              <w:left w:val="nil"/>
              <w:bottom w:val="single" w:sz="8" w:space="0" w:color="auto"/>
              <w:right w:val="single" w:sz="8" w:space="0" w:color="auto"/>
            </w:tcBorders>
            <w:vAlign w:val="center"/>
          </w:tcPr>
          <w:p w:rsidR="002660C1" w:rsidRPr="003D3FFA" w:rsidRDefault="002660C1" w:rsidP="00E03A3A">
            <w:pPr>
              <w:spacing w:before="120"/>
              <w:ind w:firstLine="5"/>
              <w:jc w:val="center"/>
              <w:rPr>
                <w:rFonts w:ascii="Arial" w:hAnsi="Arial" w:cs="Arial"/>
                <w:sz w:val="20"/>
                <w:szCs w:val="20"/>
              </w:rPr>
            </w:pPr>
            <w:r w:rsidRPr="003D3FFA">
              <w:rPr>
                <w:rFonts w:ascii="Arial" w:hAnsi="Arial" w:cs="Arial"/>
                <w:sz w:val="20"/>
                <w:szCs w:val="20"/>
              </w:rPr>
              <w:t>1,1</w:t>
            </w:r>
          </w:p>
        </w:tc>
      </w:tr>
      <w:tr w:rsidR="002660C1" w:rsidRPr="003D3FFA" w:rsidTr="002773F8">
        <w:tc>
          <w:tcPr>
            <w:tcW w:w="7235" w:type="dxa"/>
            <w:tcBorders>
              <w:top w:val="nil"/>
              <w:left w:val="single" w:sz="8" w:space="0" w:color="auto"/>
              <w:bottom w:val="single" w:sz="8" w:space="0" w:color="auto"/>
              <w:right w:val="single" w:sz="8" w:space="0" w:color="auto"/>
            </w:tcBorders>
            <w:vAlign w:val="center"/>
          </w:tcPr>
          <w:p w:rsidR="002660C1" w:rsidRPr="003D3FFA" w:rsidRDefault="002660C1" w:rsidP="002773F8">
            <w:pPr>
              <w:spacing w:before="120"/>
              <w:jc w:val="center"/>
              <w:rPr>
                <w:rFonts w:ascii="Arial" w:hAnsi="Arial" w:cs="Arial"/>
                <w:sz w:val="20"/>
                <w:szCs w:val="20"/>
              </w:rPr>
            </w:pPr>
            <w:r w:rsidRPr="003D3FFA">
              <w:rPr>
                <w:rFonts w:ascii="Arial" w:hAnsi="Arial" w:cs="Arial"/>
                <w:sz w:val="20"/>
                <w:szCs w:val="20"/>
              </w:rPr>
              <w:t>Q &gt; 500</w:t>
            </w:r>
          </w:p>
        </w:tc>
        <w:tc>
          <w:tcPr>
            <w:tcW w:w="1560" w:type="dxa"/>
            <w:tcBorders>
              <w:top w:val="nil"/>
              <w:left w:val="nil"/>
              <w:bottom w:val="single" w:sz="8" w:space="0" w:color="auto"/>
              <w:right w:val="single" w:sz="8" w:space="0" w:color="auto"/>
            </w:tcBorders>
            <w:vAlign w:val="center"/>
          </w:tcPr>
          <w:p w:rsidR="002660C1" w:rsidRPr="003D3FFA" w:rsidRDefault="002660C1" w:rsidP="00E03A3A">
            <w:pPr>
              <w:spacing w:before="120"/>
              <w:ind w:firstLine="5"/>
              <w:jc w:val="center"/>
              <w:rPr>
                <w:rFonts w:ascii="Arial" w:hAnsi="Arial" w:cs="Arial"/>
                <w:sz w:val="20"/>
                <w:szCs w:val="20"/>
              </w:rPr>
            </w:pPr>
            <w:r w:rsidRPr="003D3FFA">
              <w:rPr>
                <w:rFonts w:ascii="Arial" w:hAnsi="Arial" w:cs="Arial"/>
                <w:sz w:val="20"/>
                <w:szCs w:val="20"/>
              </w:rPr>
              <w:t>1,2</w:t>
            </w:r>
          </w:p>
        </w:tc>
      </w:tr>
    </w:tbl>
    <w:p w:rsidR="002660C1" w:rsidRPr="003D3FFA" w:rsidRDefault="002660C1" w:rsidP="002660C1">
      <w:pPr>
        <w:spacing w:before="120"/>
        <w:rPr>
          <w:rFonts w:ascii="Arial" w:hAnsi="Arial" w:cs="Arial"/>
          <w:sz w:val="20"/>
          <w:szCs w:val="20"/>
        </w:rPr>
      </w:pPr>
      <w:r w:rsidRPr="003D3FFA">
        <w:rPr>
          <w:rFonts w:ascii="Arial" w:hAnsi="Arial" w:cs="Arial"/>
          <w:sz w:val="20"/>
          <w:szCs w:val="20"/>
        </w:rPr>
        <w:t>Q được tính theo giá trị trung bình lưu lượng dòng chảy của nguồn tiếp nhận nước thải 03 tháng khô kiệt nhất trong 03 năm liên tiếp (số liệu của cơ quan Khí tượng Thủy văn).</w:t>
      </w:r>
    </w:p>
    <w:p w:rsidR="002660C1" w:rsidRPr="003D3FFA" w:rsidRDefault="002660C1" w:rsidP="002660C1">
      <w:pPr>
        <w:spacing w:before="120"/>
        <w:rPr>
          <w:rFonts w:ascii="Arial" w:hAnsi="Arial" w:cs="Arial"/>
          <w:sz w:val="20"/>
          <w:szCs w:val="20"/>
        </w:rPr>
      </w:pPr>
      <w:r w:rsidRPr="003D3FFA">
        <w:rPr>
          <w:rFonts w:ascii="Arial" w:hAnsi="Arial" w:cs="Arial"/>
          <w:sz w:val="20"/>
          <w:szCs w:val="20"/>
        </w:rPr>
        <w:t>3.1.2.2. Hệ số K</w:t>
      </w:r>
      <w:r w:rsidRPr="003D3FFA">
        <w:rPr>
          <w:rFonts w:ascii="Arial" w:hAnsi="Arial" w:cs="Arial"/>
          <w:sz w:val="20"/>
          <w:szCs w:val="20"/>
          <w:vertAlign w:val="subscript"/>
        </w:rPr>
        <w:t>q</w:t>
      </w:r>
      <w:r w:rsidRPr="003D3FFA">
        <w:rPr>
          <w:rFonts w:ascii="Arial" w:hAnsi="Arial" w:cs="Arial"/>
          <w:sz w:val="20"/>
          <w:szCs w:val="20"/>
        </w:rPr>
        <w:t xml:space="preserve"> ứng với dung tích của nguồn tiếp nhận nước thải là hồ, ao, đầm được quy định tại Bảng 3 dưới đây:</w:t>
      </w:r>
    </w:p>
    <w:p w:rsidR="002660C1" w:rsidRPr="003D3FFA" w:rsidRDefault="002660C1" w:rsidP="002660C1">
      <w:pPr>
        <w:spacing w:before="120"/>
        <w:jc w:val="center"/>
        <w:rPr>
          <w:rFonts w:ascii="Arial" w:hAnsi="Arial" w:cs="Arial"/>
          <w:sz w:val="20"/>
          <w:szCs w:val="20"/>
        </w:rPr>
      </w:pPr>
      <w:r w:rsidRPr="003D3FFA">
        <w:rPr>
          <w:rFonts w:ascii="Arial" w:hAnsi="Arial" w:cs="Arial"/>
          <w:b/>
          <w:bCs/>
          <w:sz w:val="20"/>
          <w:szCs w:val="20"/>
        </w:rPr>
        <w:t>Bảng 3: Hệ số K</w:t>
      </w:r>
      <w:r w:rsidRPr="003D3FFA">
        <w:rPr>
          <w:rFonts w:ascii="Arial" w:hAnsi="Arial" w:cs="Arial"/>
          <w:b/>
          <w:bCs/>
          <w:sz w:val="20"/>
          <w:szCs w:val="20"/>
          <w:vertAlign w:val="subscript"/>
        </w:rPr>
        <w:t>q</w:t>
      </w:r>
      <w:r w:rsidRPr="003D3FFA">
        <w:rPr>
          <w:rFonts w:ascii="Arial" w:hAnsi="Arial" w:cs="Arial"/>
          <w:b/>
          <w:bCs/>
          <w:sz w:val="20"/>
          <w:szCs w:val="20"/>
        </w:rPr>
        <w:t xml:space="preserve"> ứng với dung tích của nguồn tiếp nhận nước thải</w:t>
      </w:r>
    </w:p>
    <w:tbl>
      <w:tblPr>
        <w:tblW w:w="0" w:type="auto"/>
        <w:tblCellMar>
          <w:left w:w="0" w:type="dxa"/>
          <w:right w:w="0" w:type="dxa"/>
        </w:tblCellMar>
        <w:tblLook w:val="0000" w:firstRow="0" w:lastRow="0" w:firstColumn="0" w:lastColumn="0" w:noHBand="0" w:noVBand="0"/>
      </w:tblPr>
      <w:tblGrid>
        <w:gridCol w:w="6123"/>
        <w:gridCol w:w="2523"/>
      </w:tblGrid>
      <w:tr w:rsidR="002660C1" w:rsidRPr="003D3FFA" w:rsidTr="002773F8">
        <w:tc>
          <w:tcPr>
            <w:tcW w:w="6123" w:type="dxa"/>
            <w:tcBorders>
              <w:top w:val="single" w:sz="8" w:space="0" w:color="auto"/>
              <w:left w:val="single" w:sz="8" w:space="0" w:color="auto"/>
              <w:bottom w:val="single" w:sz="8" w:space="0" w:color="auto"/>
              <w:right w:val="single" w:sz="8" w:space="0" w:color="auto"/>
            </w:tcBorders>
            <w:vAlign w:val="center"/>
          </w:tcPr>
          <w:p w:rsidR="002660C1" w:rsidRPr="003D3FFA" w:rsidRDefault="002660C1" w:rsidP="002773F8">
            <w:pPr>
              <w:spacing w:before="120"/>
              <w:jc w:val="center"/>
              <w:rPr>
                <w:rFonts w:ascii="Arial" w:hAnsi="Arial" w:cs="Arial"/>
                <w:sz w:val="20"/>
                <w:szCs w:val="20"/>
              </w:rPr>
            </w:pPr>
            <w:r w:rsidRPr="003D3FFA">
              <w:rPr>
                <w:rFonts w:ascii="Arial" w:hAnsi="Arial" w:cs="Arial"/>
                <w:b/>
                <w:bCs/>
                <w:sz w:val="20"/>
                <w:szCs w:val="20"/>
              </w:rPr>
              <w:t>Dung tích nguồn tiếp nhận nước thải (V)</w:t>
            </w:r>
          </w:p>
          <w:p w:rsidR="002660C1" w:rsidRPr="003D3FFA" w:rsidRDefault="002660C1" w:rsidP="002773F8">
            <w:pPr>
              <w:spacing w:before="120"/>
              <w:jc w:val="center"/>
              <w:rPr>
                <w:rFonts w:ascii="Arial" w:hAnsi="Arial" w:cs="Arial"/>
                <w:sz w:val="20"/>
                <w:szCs w:val="20"/>
              </w:rPr>
            </w:pPr>
            <w:r w:rsidRPr="003D3FFA">
              <w:rPr>
                <w:rFonts w:ascii="Arial" w:hAnsi="Arial" w:cs="Arial"/>
                <w:sz w:val="20"/>
                <w:szCs w:val="20"/>
              </w:rPr>
              <w:t>Đơn vị tính: mét khối (m3)</w:t>
            </w:r>
          </w:p>
        </w:tc>
        <w:tc>
          <w:tcPr>
            <w:tcW w:w="2523" w:type="dxa"/>
            <w:tcBorders>
              <w:top w:val="single" w:sz="8" w:space="0" w:color="auto"/>
              <w:left w:val="nil"/>
              <w:bottom w:val="single" w:sz="8" w:space="0" w:color="auto"/>
              <w:right w:val="single" w:sz="8" w:space="0" w:color="auto"/>
            </w:tcBorders>
            <w:vAlign w:val="center"/>
          </w:tcPr>
          <w:p w:rsidR="002660C1" w:rsidRPr="003D3FFA" w:rsidRDefault="002660C1" w:rsidP="002773F8">
            <w:pPr>
              <w:spacing w:before="120"/>
              <w:jc w:val="center"/>
              <w:rPr>
                <w:rFonts w:ascii="Arial" w:hAnsi="Arial" w:cs="Arial"/>
                <w:sz w:val="20"/>
                <w:szCs w:val="20"/>
              </w:rPr>
            </w:pPr>
            <w:r w:rsidRPr="003D3FFA">
              <w:rPr>
                <w:rFonts w:ascii="Arial" w:hAnsi="Arial" w:cs="Arial"/>
                <w:b/>
                <w:bCs/>
                <w:sz w:val="20"/>
                <w:szCs w:val="20"/>
              </w:rPr>
              <w:t>Hệ số K</w:t>
            </w:r>
            <w:r w:rsidRPr="003D3FFA">
              <w:rPr>
                <w:rFonts w:ascii="Arial" w:hAnsi="Arial" w:cs="Arial"/>
                <w:b/>
                <w:bCs/>
                <w:sz w:val="20"/>
                <w:szCs w:val="20"/>
                <w:vertAlign w:val="subscript"/>
              </w:rPr>
              <w:t>q</w:t>
            </w:r>
          </w:p>
        </w:tc>
      </w:tr>
      <w:tr w:rsidR="002660C1" w:rsidRPr="003D3FFA" w:rsidTr="002773F8">
        <w:tc>
          <w:tcPr>
            <w:tcW w:w="6123" w:type="dxa"/>
            <w:tcBorders>
              <w:top w:val="nil"/>
              <w:left w:val="single" w:sz="8" w:space="0" w:color="auto"/>
              <w:bottom w:val="single" w:sz="8" w:space="0" w:color="auto"/>
              <w:right w:val="single" w:sz="8" w:space="0" w:color="auto"/>
            </w:tcBorders>
            <w:vAlign w:val="center"/>
          </w:tcPr>
          <w:p w:rsidR="002660C1" w:rsidRPr="003D3FFA" w:rsidRDefault="002660C1" w:rsidP="002773F8">
            <w:pPr>
              <w:spacing w:before="120"/>
              <w:jc w:val="center"/>
              <w:rPr>
                <w:rFonts w:ascii="Arial" w:hAnsi="Arial" w:cs="Arial"/>
                <w:sz w:val="20"/>
                <w:szCs w:val="20"/>
              </w:rPr>
            </w:pPr>
            <w:r w:rsidRPr="003D3FFA">
              <w:rPr>
                <w:rFonts w:ascii="Arial" w:hAnsi="Arial" w:cs="Arial"/>
                <w:sz w:val="20"/>
                <w:szCs w:val="20"/>
              </w:rPr>
              <w:t>V ≤ 10 x 10</w:t>
            </w:r>
            <w:r w:rsidRPr="003D3FFA">
              <w:rPr>
                <w:rFonts w:ascii="Arial" w:hAnsi="Arial" w:cs="Arial"/>
                <w:sz w:val="20"/>
                <w:szCs w:val="20"/>
                <w:vertAlign w:val="superscript"/>
              </w:rPr>
              <w:t>6</w:t>
            </w:r>
          </w:p>
        </w:tc>
        <w:tc>
          <w:tcPr>
            <w:tcW w:w="2523" w:type="dxa"/>
            <w:tcBorders>
              <w:top w:val="nil"/>
              <w:left w:val="nil"/>
              <w:bottom w:val="single" w:sz="8" w:space="0" w:color="auto"/>
              <w:right w:val="single" w:sz="8" w:space="0" w:color="auto"/>
            </w:tcBorders>
            <w:vAlign w:val="center"/>
          </w:tcPr>
          <w:p w:rsidR="002660C1" w:rsidRPr="003D3FFA" w:rsidRDefault="002660C1" w:rsidP="002773F8">
            <w:pPr>
              <w:spacing w:before="120"/>
              <w:jc w:val="center"/>
              <w:rPr>
                <w:rFonts w:ascii="Arial" w:hAnsi="Arial" w:cs="Arial"/>
                <w:sz w:val="20"/>
                <w:szCs w:val="20"/>
              </w:rPr>
            </w:pPr>
            <w:r w:rsidRPr="003D3FFA">
              <w:rPr>
                <w:rFonts w:ascii="Arial" w:hAnsi="Arial" w:cs="Arial"/>
                <w:sz w:val="20"/>
                <w:szCs w:val="20"/>
              </w:rPr>
              <w:t>0,6</w:t>
            </w:r>
          </w:p>
        </w:tc>
      </w:tr>
      <w:tr w:rsidR="002660C1" w:rsidRPr="003D3FFA" w:rsidTr="002773F8">
        <w:tc>
          <w:tcPr>
            <w:tcW w:w="6123" w:type="dxa"/>
            <w:tcBorders>
              <w:top w:val="nil"/>
              <w:left w:val="single" w:sz="8" w:space="0" w:color="auto"/>
              <w:bottom w:val="single" w:sz="8" w:space="0" w:color="auto"/>
              <w:right w:val="single" w:sz="8" w:space="0" w:color="auto"/>
            </w:tcBorders>
            <w:vAlign w:val="center"/>
          </w:tcPr>
          <w:p w:rsidR="002660C1" w:rsidRPr="003D3FFA" w:rsidRDefault="002660C1" w:rsidP="002773F8">
            <w:pPr>
              <w:spacing w:before="120"/>
              <w:jc w:val="center"/>
              <w:rPr>
                <w:rFonts w:ascii="Arial" w:hAnsi="Arial" w:cs="Arial"/>
                <w:sz w:val="20"/>
                <w:szCs w:val="20"/>
              </w:rPr>
            </w:pPr>
            <w:r w:rsidRPr="003D3FFA">
              <w:rPr>
                <w:rFonts w:ascii="Arial" w:hAnsi="Arial" w:cs="Arial"/>
                <w:sz w:val="20"/>
                <w:szCs w:val="20"/>
              </w:rPr>
              <w:t>10 x 10</w:t>
            </w:r>
            <w:r w:rsidRPr="003D3FFA">
              <w:rPr>
                <w:rFonts w:ascii="Arial" w:hAnsi="Arial" w:cs="Arial"/>
                <w:sz w:val="20"/>
                <w:szCs w:val="20"/>
                <w:vertAlign w:val="superscript"/>
              </w:rPr>
              <w:t>6</w:t>
            </w:r>
            <w:r w:rsidRPr="003D3FFA">
              <w:rPr>
                <w:rFonts w:ascii="Arial" w:hAnsi="Arial" w:cs="Arial"/>
                <w:sz w:val="20"/>
                <w:szCs w:val="20"/>
              </w:rPr>
              <w:t xml:space="preserve"> &lt; V ≤ 100 x 10</w:t>
            </w:r>
            <w:r w:rsidRPr="003D3FFA">
              <w:rPr>
                <w:rFonts w:ascii="Arial" w:hAnsi="Arial" w:cs="Arial"/>
                <w:sz w:val="20"/>
                <w:szCs w:val="20"/>
                <w:vertAlign w:val="superscript"/>
              </w:rPr>
              <w:t>6</w:t>
            </w:r>
          </w:p>
        </w:tc>
        <w:tc>
          <w:tcPr>
            <w:tcW w:w="2523" w:type="dxa"/>
            <w:tcBorders>
              <w:top w:val="nil"/>
              <w:left w:val="nil"/>
              <w:bottom w:val="single" w:sz="8" w:space="0" w:color="auto"/>
              <w:right w:val="single" w:sz="8" w:space="0" w:color="auto"/>
            </w:tcBorders>
            <w:vAlign w:val="center"/>
          </w:tcPr>
          <w:p w:rsidR="002660C1" w:rsidRPr="003D3FFA" w:rsidRDefault="002660C1" w:rsidP="002773F8">
            <w:pPr>
              <w:spacing w:before="120"/>
              <w:jc w:val="center"/>
              <w:rPr>
                <w:rFonts w:ascii="Arial" w:hAnsi="Arial" w:cs="Arial"/>
                <w:sz w:val="20"/>
                <w:szCs w:val="20"/>
              </w:rPr>
            </w:pPr>
            <w:r w:rsidRPr="003D3FFA">
              <w:rPr>
                <w:rFonts w:ascii="Arial" w:hAnsi="Arial" w:cs="Arial"/>
                <w:sz w:val="20"/>
                <w:szCs w:val="20"/>
              </w:rPr>
              <w:t>0,8</w:t>
            </w:r>
          </w:p>
        </w:tc>
      </w:tr>
      <w:tr w:rsidR="002660C1" w:rsidRPr="003D3FFA" w:rsidTr="002773F8">
        <w:tc>
          <w:tcPr>
            <w:tcW w:w="6123" w:type="dxa"/>
            <w:tcBorders>
              <w:top w:val="nil"/>
              <w:left w:val="single" w:sz="8" w:space="0" w:color="auto"/>
              <w:bottom w:val="single" w:sz="8" w:space="0" w:color="auto"/>
              <w:right w:val="single" w:sz="8" w:space="0" w:color="auto"/>
            </w:tcBorders>
            <w:vAlign w:val="center"/>
          </w:tcPr>
          <w:p w:rsidR="002660C1" w:rsidRPr="003D3FFA" w:rsidRDefault="002660C1" w:rsidP="002773F8">
            <w:pPr>
              <w:spacing w:before="120"/>
              <w:jc w:val="center"/>
              <w:rPr>
                <w:rFonts w:ascii="Arial" w:hAnsi="Arial" w:cs="Arial"/>
                <w:sz w:val="20"/>
                <w:szCs w:val="20"/>
              </w:rPr>
            </w:pPr>
            <w:r w:rsidRPr="003D3FFA">
              <w:rPr>
                <w:rFonts w:ascii="Arial" w:hAnsi="Arial" w:cs="Arial"/>
                <w:sz w:val="20"/>
                <w:szCs w:val="20"/>
              </w:rPr>
              <w:t>V &gt; 100 x 10</w:t>
            </w:r>
            <w:r w:rsidRPr="003D3FFA">
              <w:rPr>
                <w:rFonts w:ascii="Arial" w:hAnsi="Arial" w:cs="Arial"/>
                <w:sz w:val="20"/>
                <w:szCs w:val="20"/>
                <w:vertAlign w:val="superscript"/>
              </w:rPr>
              <w:t>6</w:t>
            </w:r>
          </w:p>
        </w:tc>
        <w:tc>
          <w:tcPr>
            <w:tcW w:w="2523" w:type="dxa"/>
            <w:tcBorders>
              <w:top w:val="nil"/>
              <w:left w:val="nil"/>
              <w:bottom w:val="single" w:sz="8" w:space="0" w:color="auto"/>
              <w:right w:val="single" w:sz="8" w:space="0" w:color="auto"/>
            </w:tcBorders>
            <w:vAlign w:val="center"/>
          </w:tcPr>
          <w:p w:rsidR="002660C1" w:rsidRPr="003D3FFA" w:rsidRDefault="002660C1" w:rsidP="002773F8">
            <w:pPr>
              <w:spacing w:before="120"/>
              <w:jc w:val="center"/>
              <w:rPr>
                <w:rFonts w:ascii="Arial" w:hAnsi="Arial" w:cs="Arial"/>
                <w:sz w:val="20"/>
                <w:szCs w:val="20"/>
              </w:rPr>
            </w:pPr>
            <w:r w:rsidRPr="003D3FFA">
              <w:rPr>
                <w:rFonts w:ascii="Arial" w:hAnsi="Arial" w:cs="Arial"/>
                <w:sz w:val="20"/>
                <w:szCs w:val="20"/>
              </w:rPr>
              <w:t>1,0</w:t>
            </w:r>
          </w:p>
        </w:tc>
      </w:tr>
    </w:tbl>
    <w:p w:rsidR="002660C1" w:rsidRPr="003D3FFA" w:rsidRDefault="002660C1" w:rsidP="002660C1">
      <w:pPr>
        <w:spacing w:before="120"/>
        <w:rPr>
          <w:rFonts w:ascii="Arial" w:hAnsi="Arial" w:cs="Arial"/>
          <w:sz w:val="20"/>
          <w:szCs w:val="20"/>
        </w:rPr>
      </w:pPr>
      <w:r w:rsidRPr="003D3FFA">
        <w:rPr>
          <w:rFonts w:ascii="Arial" w:hAnsi="Arial" w:cs="Arial"/>
          <w:sz w:val="20"/>
          <w:szCs w:val="20"/>
        </w:rPr>
        <w:t>V được tính theo giá trị trung bình dung tích của hồ, ao, đầm tiếp nhận nước thải 03 tháng khô kiệt nhất trong 03 năm liên tiếp (số liệu của cơ quan Khí tượng Thủy văn).</w:t>
      </w:r>
    </w:p>
    <w:p w:rsidR="002660C1" w:rsidRPr="003D3FFA" w:rsidRDefault="002660C1" w:rsidP="002660C1">
      <w:pPr>
        <w:spacing w:before="120"/>
        <w:rPr>
          <w:rFonts w:ascii="Arial" w:hAnsi="Arial" w:cs="Arial"/>
          <w:sz w:val="20"/>
          <w:szCs w:val="20"/>
        </w:rPr>
      </w:pPr>
      <w:r w:rsidRPr="003D3FFA">
        <w:rPr>
          <w:rFonts w:ascii="Arial" w:hAnsi="Arial" w:cs="Arial"/>
          <w:sz w:val="20"/>
          <w:szCs w:val="20"/>
        </w:rPr>
        <w:t>3.1.2.3. Khi nguồn tiếp nhận nước thải không có số liệu về lưu lượng dòng chảy của sông, suối, khe, rạch, kênh, mương thì áp dụng giá trị hệ số K</w:t>
      </w:r>
      <w:r w:rsidRPr="003D3FFA">
        <w:rPr>
          <w:rFonts w:ascii="Arial" w:hAnsi="Arial" w:cs="Arial"/>
          <w:sz w:val="20"/>
          <w:szCs w:val="20"/>
          <w:vertAlign w:val="subscript"/>
        </w:rPr>
        <w:t>q</w:t>
      </w:r>
      <w:r w:rsidRPr="003D3FFA">
        <w:rPr>
          <w:rFonts w:ascii="Arial" w:hAnsi="Arial" w:cs="Arial"/>
          <w:sz w:val="20"/>
          <w:szCs w:val="20"/>
        </w:rPr>
        <w:t xml:space="preserve"> = 0,9; nguồn tiếp nhận nước thải là hồ, ao, đầm không có số liệu về dung tích thì áp dụng giá trị hệ số K</w:t>
      </w:r>
      <w:r w:rsidRPr="003D3FFA">
        <w:rPr>
          <w:rFonts w:ascii="Arial" w:hAnsi="Arial" w:cs="Arial"/>
          <w:sz w:val="20"/>
          <w:szCs w:val="20"/>
          <w:vertAlign w:val="subscript"/>
        </w:rPr>
        <w:t>q</w:t>
      </w:r>
      <w:r w:rsidRPr="003D3FFA">
        <w:rPr>
          <w:rFonts w:ascii="Arial" w:hAnsi="Arial" w:cs="Arial"/>
          <w:sz w:val="20"/>
          <w:szCs w:val="20"/>
        </w:rPr>
        <w:t xml:space="preserve"> = 0,6.</w:t>
      </w:r>
    </w:p>
    <w:p w:rsidR="002660C1" w:rsidRPr="003D3FFA" w:rsidRDefault="002660C1" w:rsidP="002660C1">
      <w:pPr>
        <w:spacing w:before="120"/>
        <w:rPr>
          <w:rFonts w:ascii="Arial" w:hAnsi="Arial" w:cs="Arial"/>
          <w:sz w:val="20"/>
          <w:szCs w:val="20"/>
        </w:rPr>
      </w:pPr>
      <w:r w:rsidRPr="003D3FFA">
        <w:rPr>
          <w:rFonts w:ascii="Arial" w:hAnsi="Arial" w:cs="Arial"/>
          <w:sz w:val="20"/>
          <w:szCs w:val="20"/>
        </w:rPr>
        <w:t>3.1.2.4. Hệ số K</w:t>
      </w:r>
      <w:r w:rsidRPr="003D3FFA">
        <w:rPr>
          <w:rFonts w:ascii="Arial" w:hAnsi="Arial" w:cs="Arial"/>
          <w:sz w:val="20"/>
          <w:szCs w:val="20"/>
          <w:vertAlign w:val="subscript"/>
        </w:rPr>
        <w:t>q</w:t>
      </w:r>
      <w:r w:rsidRPr="003D3FFA">
        <w:rPr>
          <w:rFonts w:ascii="Arial" w:hAnsi="Arial" w:cs="Arial"/>
          <w:sz w:val="20"/>
          <w:szCs w:val="20"/>
        </w:rPr>
        <w:t xml:space="preserve"> đối với nguồn tiếp nhận nước thải là vùng nước biển ven bờ, đầm, phá nước mặn và nước lợ ven biển.</w:t>
      </w:r>
    </w:p>
    <w:p w:rsidR="002660C1" w:rsidRPr="003D3FFA" w:rsidRDefault="002660C1" w:rsidP="002660C1">
      <w:pPr>
        <w:spacing w:before="120"/>
        <w:rPr>
          <w:rFonts w:ascii="Arial" w:hAnsi="Arial" w:cs="Arial"/>
          <w:sz w:val="20"/>
          <w:szCs w:val="20"/>
        </w:rPr>
      </w:pPr>
      <w:r w:rsidRPr="003D3FFA">
        <w:rPr>
          <w:rFonts w:ascii="Arial" w:hAnsi="Arial" w:cs="Arial"/>
          <w:sz w:val="20"/>
          <w:szCs w:val="20"/>
        </w:rPr>
        <w:t>Vùng nước biển ven bờ dùng cho mục đích nuôi trồng thủy sản, bảo tồn thủy sinh, bãi tắm, thể thao dưới nước, đầm, phá nước mặn và nước lợ ven biển áp dụng giá trị hệ số K</w:t>
      </w:r>
      <w:r w:rsidRPr="003D3FFA">
        <w:rPr>
          <w:rFonts w:ascii="Arial" w:hAnsi="Arial" w:cs="Arial"/>
          <w:sz w:val="20"/>
          <w:szCs w:val="20"/>
          <w:vertAlign w:val="subscript"/>
        </w:rPr>
        <w:t>q</w:t>
      </w:r>
      <w:r w:rsidRPr="003D3FFA">
        <w:rPr>
          <w:rFonts w:ascii="Arial" w:hAnsi="Arial" w:cs="Arial"/>
          <w:sz w:val="20"/>
          <w:szCs w:val="20"/>
        </w:rPr>
        <w:t xml:space="preserve"> = 1.</w:t>
      </w:r>
    </w:p>
    <w:p w:rsidR="002660C1" w:rsidRPr="003D3FFA" w:rsidRDefault="002660C1" w:rsidP="002660C1">
      <w:pPr>
        <w:spacing w:before="120"/>
        <w:rPr>
          <w:rFonts w:ascii="Arial" w:hAnsi="Arial" w:cs="Arial"/>
          <w:sz w:val="20"/>
          <w:szCs w:val="20"/>
        </w:rPr>
      </w:pPr>
      <w:r w:rsidRPr="003D3FFA">
        <w:rPr>
          <w:rFonts w:ascii="Arial" w:hAnsi="Arial" w:cs="Arial"/>
          <w:sz w:val="20"/>
          <w:szCs w:val="20"/>
        </w:rPr>
        <w:t>Vùng nước biển ven bờ không dùng cho mục đích nuôi trồng thủy sản, bảo tồn thủy sinh, bãi tắm, thể thao dưới nước áp dụng giá trị hệ số K</w:t>
      </w:r>
      <w:r w:rsidRPr="003D3FFA">
        <w:rPr>
          <w:rFonts w:ascii="Arial" w:hAnsi="Arial" w:cs="Arial"/>
          <w:sz w:val="20"/>
          <w:szCs w:val="20"/>
          <w:vertAlign w:val="subscript"/>
        </w:rPr>
        <w:t>q</w:t>
      </w:r>
      <w:r w:rsidRPr="003D3FFA">
        <w:rPr>
          <w:rFonts w:ascii="Arial" w:hAnsi="Arial" w:cs="Arial"/>
          <w:sz w:val="20"/>
          <w:szCs w:val="20"/>
        </w:rPr>
        <w:t xml:space="preserve"> = 1,3.</w:t>
      </w:r>
    </w:p>
    <w:p w:rsidR="002660C1" w:rsidRPr="003D3FFA" w:rsidRDefault="002660C1" w:rsidP="002660C1">
      <w:pPr>
        <w:spacing w:before="120"/>
        <w:rPr>
          <w:rFonts w:ascii="Arial" w:hAnsi="Arial" w:cs="Arial"/>
          <w:sz w:val="20"/>
          <w:szCs w:val="20"/>
        </w:rPr>
      </w:pPr>
      <w:r w:rsidRPr="003D3FFA">
        <w:rPr>
          <w:rFonts w:ascii="Arial" w:hAnsi="Arial" w:cs="Arial"/>
          <w:sz w:val="20"/>
          <w:szCs w:val="20"/>
        </w:rPr>
        <w:t>2.1.4. Hệ số lưu lượng nguồn thải K</w:t>
      </w:r>
      <w:r w:rsidRPr="003D3FFA">
        <w:rPr>
          <w:rFonts w:ascii="Arial" w:hAnsi="Arial" w:cs="Arial"/>
          <w:sz w:val="20"/>
          <w:szCs w:val="20"/>
          <w:vertAlign w:val="subscript"/>
        </w:rPr>
        <w:t>f</w:t>
      </w:r>
    </w:p>
    <w:p w:rsidR="002660C1" w:rsidRPr="003D3FFA" w:rsidRDefault="002660C1" w:rsidP="002660C1">
      <w:pPr>
        <w:spacing w:before="120"/>
        <w:rPr>
          <w:rFonts w:ascii="Arial" w:hAnsi="Arial" w:cs="Arial"/>
          <w:sz w:val="20"/>
          <w:szCs w:val="20"/>
        </w:rPr>
      </w:pPr>
      <w:r w:rsidRPr="003D3FFA">
        <w:rPr>
          <w:rFonts w:ascii="Arial" w:hAnsi="Arial" w:cs="Arial"/>
          <w:sz w:val="20"/>
          <w:szCs w:val="20"/>
        </w:rPr>
        <w:t>Hệ số lưu lượng nguồn thải K</w:t>
      </w:r>
      <w:r w:rsidRPr="003D3FFA">
        <w:rPr>
          <w:rFonts w:ascii="Arial" w:hAnsi="Arial" w:cs="Arial"/>
          <w:sz w:val="20"/>
          <w:szCs w:val="20"/>
          <w:vertAlign w:val="subscript"/>
        </w:rPr>
        <w:t>f</w:t>
      </w:r>
      <w:r w:rsidRPr="003D3FFA">
        <w:rPr>
          <w:rFonts w:ascii="Arial" w:hAnsi="Arial" w:cs="Arial"/>
          <w:sz w:val="20"/>
          <w:szCs w:val="20"/>
        </w:rPr>
        <w:t xml:space="preserve"> được quy định tại Bảng 4 dưới đây:</w:t>
      </w:r>
    </w:p>
    <w:p w:rsidR="002660C1" w:rsidRPr="003D3FFA" w:rsidRDefault="002660C1" w:rsidP="002660C1">
      <w:pPr>
        <w:spacing w:before="120"/>
        <w:jc w:val="center"/>
        <w:rPr>
          <w:rFonts w:ascii="Arial" w:hAnsi="Arial" w:cs="Arial"/>
          <w:sz w:val="20"/>
          <w:szCs w:val="20"/>
        </w:rPr>
      </w:pPr>
      <w:r w:rsidRPr="003D3FFA">
        <w:rPr>
          <w:rFonts w:ascii="Arial" w:hAnsi="Arial" w:cs="Arial"/>
          <w:b/>
          <w:bCs/>
          <w:sz w:val="20"/>
          <w:szCs w:val="20"/>
        </w:rPr>
        <w:t>Bảng 4: Hệ số lưu lượng nguồn thải K</w:t>
      </w:r>
      <w:r w:rsidRPr="003D3FFA">
        <w:rPr>
          <w:rFonts w:ascii="Arial" w:hAnsi="Arial" w:cs="Arial"/>
          <w:b/>
          <w:bCs/>
          <w:sz w:val="20"/>
          <w:szCs w:val="20"/>
          <w:vertAlign w:val="subscript"/>
        </w:rPr>
        <w:t>f</w:t>
      </w:r>
    </w:p>
    <w:tbl>
      <w:tblPr>
        <w:tblW w:w="0" w:type="dxa"/>
        <w:tblCellMar>
          <w:left w:w="0" w:type="dxa"/>
          <w:right w:w="0" w:type="dxa"/>
        </w:tblCellMar>
        <w:tblLook w:val="0000" w:firstRow="0" w:lastRow="0" w:firstColumn="0" w:lastColumn="0" w:noHBand="0" w:noVBand="0"/>
      </w:tblPr>
      <w:tblGrid>
        <w:gridCol w:w="5726"/>
        <w:gridCol w:w="3366"/>
      </w:tblGrid>
      <w:tr w:rsidR="002660C1" w:rsidRPr="003D3FFA" w:rsidTr="002773F8">
        <w:tc>
          <w:tcPr>
            <w:tcW w:w="5763" w:type="dxa"/>
            <w:tcBorders>
              <w:top w:val="single" w:sz="8" w:space="0" w:color="auto"/>
              <w:left w:val="single" w:sz="8" w:space="0" w:color="auto"/>
              <w:bottom w:val="single" w:sz="8" w:space="0" w:color="auto"/>
              <w:right w:val="single" w:sz="8" w:space="0" w:color="auto"/>
            </w:tcBorders>
            <w:vAlign w:val="center"/>
          </w:tcPr>
          <w:p w:rsidR="002660C1" w:rsidRPr="003D3FFA" w:rsidRDefault="002660C1" w:rsidP="00BA1D82">
            <w:pPr>
              <w:spacing w:before="120"/>
              <w:ind w:firstLine="10"/>
              <w:jc w:val="center"/>
              <w:rPr>
                <w:rFonts w:ascii="Arial" w:hAnsi="Arial" w:cs="Arial"/>
                <w:sz w:val="20"/>
                <w:szCs w:val="20"/>
              </w:rPr>
            </w:pPr>
            <w:r w:rsidRPr="003D3FFA">
              <w:rPr>
                <w:rFonts w:ascii="Arial" w:hAnsi="Arial" w:cs="Arial"/>
                <w:b/>
                <w:bCs/>
                <w:sz w:val="20"/>
                <w:szCs w:val="20"/>
              </w:rPr>
              <w:t>Lưu lượng nguồn thải (F)</w:t>
            </w:r>
          </w:p>
          <w:p w:rsidR="002660C1" w:rsidRPr="003D3FFA" w:rsidRDefault="002660C1" w:rsidP="00BA1D82">
            <w:pPr>
              <w:spacing w:before="120"/>
              <w:ind w:firstLine="10"/>
              <w:jc w:val="center"/>
              <w:rPr>
                <w:rFonts w:ascii="Arial" w:hAnsi="Arial" w:cs="Arial"/>
                <w:sz w:val="20"/>
                <w:szCs w:val="20"/>
              </w:rPr>
            </w:pPr>
            <w:r w:rsidRPr="003D3FFA">
              <w:rPr>
                <w:rFonts w:ascii="Arial" w:hAnsi="Arial" w:cs="Arial"/>
                <w:sz w:val="20"/>
                <w:szCs w:val="20"/>
              </w:rPr>
              <w:t>Đơn vị tính: mét khối trên ngày (m</w:t>
            </w:r>
            <w:r w:rsidRPr="003D3FFA">
              <w:rPr>
                <w:rFonts w:ascii="Arial" w:hAnsi="Arial" w:cs="Arial"/>
                <w:sz w:val="20"/>
                <w:szCs w:val="20"/>
                <w:vertAlign w:val="superscript"/>
              </w:rPr>
              <w:t>3</w:t>
            </w:r>
            <w:r w:rsidRPr="003D3FFA">
              <w:rPr>
                <w:rFonts w:ascii="Arial" w:hAnsi="Arial" w:cs="Arial"/>
                <w:sz w:val="20"/>
                <w:szCs w:val="20"/>
              </w:rPr>
              <w:t>/ngày)</w:t>
            </w:r>
          </w:p>
        </w:tc>
        <w:tc>
          <w:tcPr>
            <w:tcW w:w="3389" w:type="dxa"/>
            <w:tcBorders>
              <w:top w:val="single" w:sz="8" w:space="0" w:color="auto"/>
              <w:left w:val="nil"/>
              <w:bottom w:val="single" w:sz="8" w:space="0" w:color="auto"/>
              <w:right w:val="single" w:sz="8" w:space="0" w:color="auto"/>
            </w:tcBorders>
            <w:vAlign w:val="center"/>
          </w:tcPr>
          <w:p w:rsidR="002660C1" w:rsidRPr="003D3FFA" w:rsidRDefault="002660C1" w:rsidP="00BA1D82">
            <w:pPr>
              <w:spacing w:before="120"/>
              <w:ind w:firstLine="0"/>
              <w:jc w:val="center"/>
              <w:rPr>
                <w:rFonts w:ascii="Arial" w:hAnsi="Arial" w:cs="Arial"/>
                <w:sz w:val="20"/>
                <w:szCs w:val="20"/>
              </w:rPr>
            </w:pPr>
            <w:r w:rsidRPr="003D3FFA">
              <w:rPr>
                <w:rFonts w:ascii="Arial" w:hAnsi="Arial" w:cs="Arial"/>
                <w:b/>
                <w:bCs/>
                <w:sz w:val="20"/>
                <w:szCs w:val="20"/>
              </w:rPr>
              <w:t>Hệ số K</w:t>
            </w:r>
            <w:r w:rsidRPr="003D3FFA">
              <w:rPr>
                <w:rFonts w:ascii="Arial" w:hAnsi="Arial" w:cs="Arial"/>
                <w:b/>
                <w:bCs/>
                <w:sz w:val="20"/>
                <w:szCs w:val="20"/>
                <w:vertAlign w:val="subscript"/>
              </w:rPr>
              <w:t>f</w:t>
            </w:r>
          </w:p>
        </w:tc>
      </w:tr>
      <w:tr w:rsidR="002660C1" w:rsidRPr="003D3FFA" w:rsidTr="002773F8">
        <w:tc>
          <w:tcPr>
            <w:tcW w:w="5763" w:type="dxa"/>
            <w:tcBorders>
              <w:top w:val="nil"/>
              <w:left w:val="single" w:sz="8" w:space="0" w:color="auto"/>
              <w:bottom w:val="single" w:sz="8" w:space="0" w:color="auto"/>
              <w:right w:val="single" w:sz="8" w:space="0" w:color="auto"/>
            </w:tcBorders>
            <w:vAlign w:val="center"/>
          </w:tcPr>
          <w:p w:rsidR="002660C1" w:rsidRPr="003D3FFA" w:rsidRDefault="002660C1" w:rsidP="00BA1D82">
            <w:pPr>
              <w:spacing w:before="120"/>
              <w:ind w:firstLine="10"/>
              <w:jc w:val="center"/>
              <w:rPr>
                <w:rFonts w:ascii="Arial" w:hAnsi="Arial" w:cs="Arial"/>
                <w:sz w:val="20"/>
                <w:szCs w:val="20"/>
              </w:rPr>
            </w:pPr>
            <w:r w:rsidRPr="003D3FFA">
              <w:rPr>
                <w:rFonts w:ascii="Arial" w:hAnsi="Arial" w:cs="Arial"/>
                <w:sz w:val="20"/>
                <w:szCs w:val="20"/>
              </w:rPr>
              <w:t>5 ≤ F ≤ 50</w:t>
            </w:r>
          </w:p>
        </w:tc>
        <w:tc>
          <w:tcPr>
            <w:tcW w:w="3389" w:type="dxa"/>
            <w:tcBorders>
              <w:top w:val="nil"/>
              <w:left w:val="nil"/>
              <w:bottom w:val="single" w:sz="8" w:space="0" w:color="auto"/>
              <w:right w:val="single" w:sz="8" w:space="0" w:color="auto"/>
            </w:tcBorders>
            <w:vAlign w:val="center"/>
          </w:tcPr>
          <w:p w:rsidR="002660C1" w:rsidRPr="003D3FFA" w:rsidRDefault="002660C1" w:rsidP="00BA1D82">
            <w:pPr>
              <w:spacing w:before="120"/>
              <w:ind w:firstLine="0"/>
              <w:jc w:val="center"/>
              <w:rPr>
                <w:rFonts w:ascii="Arial" w:hAnsi="Arial" w:cs="Arial"/>
                <w:sz w:val="20"/>
                <w:szCs w:val="20"/>
              </w:rPr>
            </w:pPr>
            <w:r w:rsidRPr="003D3FFA">
              <w:rPr>
                <w:rFonts w:ascii="Arial" w:hAnsi="Arial" w:cs="Arial"/>
                <w:sz w:val="20"/>
                <w:szCs w:val="20"/>
              </w:rPr>
              <w:t>1,3</w:t>
            </w:r>
          </w:p>
        </w:tc>
      </w:tr>
      <w:tr w:rsidR="002660C1" w:rsidRPr="003D3FFA" w:rsidTr="002773F8">
        <w:tc>
          <w:tcPr>
            <w:tcW w:w="5763" w:type="dxa"/>
            <w:tcBorders>
              <w:top w:val="nil"/>
              <w:left w:val="single" w:sz="8" w:space="0" w:color="auto"/>
              <w:bottom w:val="single" w:sz="8" w:space="0" w:color="auto"/>
              <w:right w:val="single" w:sz="8" w:space="0" w:color="auto"/>
            </w:tcBorders>
            <w:vAlign w:val="center"/>
          </w:tcPr>
          <w:p w:rsidR="002660C1" w:rsidRPr="003D3FFA" w:rsidRDefault="002660C1" w:rsidP="00BA1D82">
            <w:pPr>
              <w:spacing w:before="120"/>
              <w:ind w:firstLine="10"/>
              <w:jc w:val="center"/>
              <w:rPr>
                <w:rFonts w:ascii="Arial" w:hAnsi="Arial" w:cs="Arial"/>
                <w:sz w:val="20"/>
                <w:szCs w:val="20"/>
              </w:rPr>
            </w:pPr>
            <w:r w:rsidRPr="003D3FFA">
              <w:rPr>
                <w:rFonts w:ascii="Arial" w:hAnsi="Arial" w:cs="Arial"/>
                <w:sz w:val="20"/>
                <w:szCs w:val="20"/>
              </w:rPr>
              <w:t>50 &lt; F ≤ 100</w:t>
            </w:r>
          </w:p>
        </w:tc>
        <w:tc>
          <w:tcPr>
            <w:tcW w:w="3389" w:type="dxa"/>
            <w:tcBorders>
              <w:top w:val="nil"/>
              <w:left w:val="nil"/>
              <w:bottom w:val="single" w:sz="8" w:space="0" w:color="auto"/>
              <w:right w:val="single" w:sz="8" w:space="0" w:color="auto"/>
            </w:tcBorders>
            <w:vAlign w:val="center"/>
          </w:tcPr>
          <w:p w:rsidR="002660C1" w:rsidRPr="003D3FFA" w:rsidRDefault="002660C1" w:rsidP="00BA1D82">
            <w:pPr>
              <w:spacing w:before="120"/>
              <w:ind w:firstLine="0"/>
              <w:jc w:val="center"/>
              <w:rPr>
                <w:rFonts w:ascii="Arial" w:hAnsi="Arial" w:cs="Arial"/>
                <w:sz w:val="20"/>
                <w:szCs w:val="20"/>
              </w:rPr>
            </w:pPr>
            <w:r w:rsidRPr="003D3FFA">
              <w:rPr>
                <w:rFonts w:ascii="Arial" w:hAnsi="Arial" w:cs="Arial"/>
                <w:sz w:val="20"/>
                <w:szCs w:val="20"/>
              </w:rPr>
              <w:t>1,2</w:t>
            </w:r>
          </w:p>
        </w:tc>
      </w:tr>
      <w:tr w:rsidR="002660C1" w:rsidRPr="003D3FFA" w:rsidTr="002773F8">
        <w:tc>
          <w:tcPr>
            <w:tcW w:w="5763" w:type="dxa"/>
            <w:tcBorders>
              <w:top w:val="nil"/>
              <w:left w:val="single" w:sz="8" w:space="0" w:color="auto"/>
              <w:bottom w:val="single" w:sz="8" w:space="0" w:color="auto"/>
              <w:right w:val="single" w:sz="8" w:space="0" w:color="auto"/>
            </w:tcBorders>
            <w:vAlign w:val="center"/>
          </w:tcPr>
          <w:p w:rsidR="002660C1" w:rsidRPr="003D3FFA" w:rsidRDefault="002660C1" w:rsidP="00BA1D82">
            <w:pPr>
              <w:spacing w:before="120"/>
              <w:ind w:firstLine="10"/>
              <w:jc w:val="center"/>
              <w:rPr>
                <w:rFonts w:ascii="Arial" w:hAnsi="Arial" w:cs="Arial"/>
                <w:sz w:val="20"/>
                <w:szCs w:val="20"/>
              </w:rPr>
            </w:pPr>
            <w:r w:rsidRPr="003D3FFA">
              <w:rPr>
                <w:rFonts w:ascii="Arial" w:hAnsi="Arial" w:cs="Arial"/>
                <w:sz w:val="20"/>
                <w:szCs w:val="20"/>
              </w:rPr>
              <w:t>100 &lt; F ≤ 200</w:t>
            </w:r>
          </w:p>
        </w:tc>
        <w:tc>
          <w:tcPr>
            <w:tcW w:w="3389" w:type="dxa"/>
            <w:tcBorders>
              <w:top w:val="nil"/>
              <w:left w:val="nil"/>
              <w:bottom w:val="single" w:sz="8" w:space="0" w:color="auto"/>
              <w:right w:val="single" w:sz="8" w:space="0" w:color="auto"/>
            </w:tcBorders>
            <w:vAlign w:val="center"/>
          </w:tcPr>
          <w:p w:rsidR="002660C1" w:rsidRPr="003D3FFA" w:rsidRDefault="002660C1" w:rsidP="00BA1D82">
            <w:pPr>
              <w:spacing w:before="120"/>
              <w:ind w:firstLine="0"/>
              <w:jc w:val="center"/>
              <w:rPr>
                <w:rFonts w:ascii="Arial" w:hAnsi="Arial" w:cs="Arial"/>
                <w:sz w:val="20"/>
                <w:szCs w:val="20"/>
              </w:rPr>
            </w:pPr>
            <w:r w:rsidRPr="003D3FFA">
              <w:rPr>
                <w:rFonts w:ascii="Arial" w:hAnsi="Arial" w:cs="Arial"/>
                <w:sz w:val="20"/>
                <w:szCs w:val="20"/>
              </w:rPr>
              <w:t>1,1</w:t>
            </w:r>
          </w:p>
        </w:tc>
      </w:tr>
      <w:tr w:rsidR="002660C1" w:rsidRPr="003D3FFA" w:rsidTr="002773F8">
        <w:tc>
          <w:tcPr>
            <w:tcW w:w="5763" w:type="dxa"/>
            <w:tcBorders>
              <w:top w:val="nil"/>
              <w:left w:val="single" w:sz="8" w:space="0" w:color="auto"/>
              <w:bottom w:val="single" w:sz="8" w:space="0" w:color="auto"/>
              <w:right w:val="single" w:sz="8" w:space="0" w:color="auto"/>
            </w:tcBorders>
            <w:vAlign w:val="center"/>
          </w:tcPr>
          <w:p w:rsidR="002660C1" w:rsidRPr="003D3FFA" w:rsidRDefault="002660C1" w:rsidP="00BA1D82">
            <w:pPr>
              <w:spacing w:before="120"/>
              <w:ind w:firstLine="10"/>
              <w:jc w:val="center"/>
              <w:rPr>
                <w:rFonts w:ascii="Arial" w:hAnsi="Arial" w:cs="Arial"/>
                <w:sz w:val="20"/>
                <w:szCs w:val="20"/>
              </w:rPr>
            </w:pPr>
            <w:r w:rsidRPr="003D3FFA">
              <w:rPr>
                <w:rFonts w:ascii="Arial" w:hAnsi="Arial" w:cs="Arial"/>
                <w:sz w:val="20"/>
                <w:szCs w:val="20"/>
              </w:rPr>
              <w:t>200 &lt; F ≤ 300</w:t>
            </w:r>
          </w:p>
        </w:tc>
        <w:tc>
          <w:tcPr>
            <w:tcW w:w="3389" w:type="dxa"/>
            <w:tcBorders>
              <w:top w:val="nil"/>
              <w:left w:val="nil"/>
              <w:bottom w:val="single" w:sz="8" w:space="0" w:color="auto"/>
              <w:right w:val="single" w:sz="8" w:space="0" w:color="auto"/>
            </w:tcBorders>
            <w:vAlign w:val="center"/>
          </w:tcPr>
          <w:p w:rsidR="002660C1" w:rsidRPr="003D3FFA" w:rsidRDefault="002660C1" w:rsidP="00BA1D82">
            <w:pPr>
              <w:spacing w:before="120"/>
              <w:ind w:firstLine="0"/>
              <w:jc w:val="center"/>
              <w:rPr>
                <w:rFonts w:ascii="Arial" w:hAnsi="Arial" w:cs="Arial"/>
                <w:sz w:val="20"/>
                <w:szCs w:val="20"/>
              </w:rPr>
            </w:pPr>
            <w:r w:rsidRPr="003D3FFA">
              <w:rPr>
                <w:rFonts w:ascii="Arial" w:hAnsi="Arial" w:cs="Arial"/>
                <w:sz w:val="20"/>
                <w:szCs w:val="20"/>
              </w:rPr>
              <w:t>1,0</w:t>
            </w:r>
          </w:p>
        </w:tc>
      </w:tr>
      <w:tr w:rsidR="002660C1" w:rsidRPr="003D3FFA" w:rsidTr="002773F8">
        <w:tc>
          <w:tcPr>
            <w:tcW w:w="5763" w:type="dxa"/>
            <w:tcBorders>
              <w:top w:val="nil"/>
              <w:left w:val="single" w:sz="8" w:space="0" w:color="auto"/>
              <w:bottom w:val="single" w:sz="8" w:space="0" w:color="auto"/>
              <w:right w:val="single" w:sz="8" w:space="0" w:color="auto"/>
            </w:tcBorders>
            <w:vAlign w:val="center"/>
          </w:tcPr>
          <w:p w:rsidR="002660C1" w:rsidRPr="003D3FFA" w:rsidRDefault="002660C1" w:rsidP="00BA1D82">
            <w:pPr>
              <w:spacing w:before="120"/>
              <w:ind w:firstLine="10"/>
              <w:jc w:val="center"/>
              <w:rPr>
                <w:rFonts w:ascii="Arial" w:hAnsi="Arial" w:cs="Arial"/>
                <w:sz w:val="20"/>
                <w:szCs w:val="20"/>
              </w:rPr>
            </w:pPr>
            <w:r w:rsidRPr="003D3FFA">
              <w:rPr>
                <w:rFonts w:ascii="Arial" w:hAnsi="Arial" w:cs="Arial"/>
                <w:sz w:val="20"/>
                <w:szCs w:val="20"/>
              </w:rPr>
              <w:t>F &gt; 300</w:t>
            </w:r>
          </w:p>
        </w:tc>
        <w:tc>
          <w:tcPr>
            <w:tcW w:w="3389" w:type="dxa"/>
            <w:tcBorders>
              <w:top w:val="nil"/>
              <w:left w:val="nil"/>
              <w:bottom w:val="single" w:sz="8" w:space="0" w:color="auto"/>
              <w:right w:val="single" w:sz="8" w:space="0" w:color="auto"/>
            </w:tcBorders>
            <w:vAlign w:val="center"/>
          </w:tcPr>
          <w:p w:rsidR="002660C1" w:rsidRPr="003D3FFA" w:rsidRDefault="002660C1" w:rsidP="00BA1D82">
            <w:pPr>
              <w:spacing w:before="120"/>
              <w:ind w:firstLine="0"/>
              <w:jc w:val="center"/>
              <w:rPr>
                <w:rFonts w:ascii="Arial" w:hAnsi="Arial" w:cs="Arial"/>
                <w:sz w:val="20"/>
                <w:szCs w:val="20"/>
              </w:rPr>
            </w:pPr>
            <w:r w:rsidRPr="003D3FFA">
              <w:rPr>
                <w:rFonts w:ascii="Arial" w:hAnsi="Arial" w:cs="Arial"/>
                <w:sz w:val="20"/>
                <w:szCs w:val="20"/>
              </w:rPr>
              <w:t>0,9</w:t>
            </w:r>
          </w:p>
        </w:tc>
      </w:tr>
    </w:tbl>
    <w:p w:rsidR="002660C1" w:rsidRPr="003D3FFA" w:rsidRDefault="002660C1" w:rsidP="002660C1">
      <w:pPr>
        <w:spacing w:before="120"/>
        <w:rPr>
          <w:rFonts w:ascii="Arial" w:hAnsi="Arial" w:cs="Arial"/>
          <w:sz w:val="20"/>
          <w:szCs w:val="20"/>
        </w:rPr>
      </w:pPr>
      <w:r w:rsidRPr="003D3FFA">
        <w:rPr>
          <w:rFonts w:ascii="Arial" w:hAnsi="Arial" w:cs="Arial"/>
          <w:sz w:val="20"/>
          <w:szCs w:val="20"/>
        </w:rPr>
        <w:t>Lưu lượng nguồn thải F được tính theo lưu lượng thải lớn nhất nêu trong Báo cáo đánh giá tác động môi trường, Cam kết bảo vệ môi trường, Đề án bảo vệ môi trường, Kế hoạch bảo vệ môi trường, hoặc Giấy xác nhận hoàn thành công trình bảo vệ môi trường được cơ quan có thẩm quyền phê duyệt.</w:t>
      </w:r>
    </w:p>
    <w:p w:rsidR="002660C1" w:rsidRPr="003D3FFA" w:rsidRDefault="002660C1" w:rsidP="002660C1">
      <w:pPr>
        <w:spacing w:before="120"/>
        <w:rPr>
          <w:rFonts w:ascii="Arial" w:hAnsi="Arial" w:cs="Arial"/>
          <w:sz w:val="20"/>
          <w:szCs w:val="20"/>
        </w:rPr>
      </w:pPr>
      <w:r w:rsidRPr="003D3FFA">
        <w:rPr>
          <w:rFonts w:ascii="Arial" w:hAnsi="Arial" w:cs="Arial"/>
          <w:sz w:val="20"/>
          <w:szCs w:val="20"/>
        </w:rPr>
        <w:t>Khi lưu lượng nguồn thải F thay đổi, không còn phù hợp với giá trị hệ số K</w:t>
      </w:r>
      <w:r w:rsidRPr="003D3FFA">
        <w:rPr>
          <w:rFonts w:ascii="Arial" w:hAnsi="Arial" w:cs="Arial"/>
          <w:sz w:val="20"/>
          <w:szCs w:val="20"/>
          <w:vertAlign w:val="subscript"/>
        </w:rPr>
        <w:t>f</w:t>
      </w:r>
      <w:r w:rsidRPr="003D3FFA">
        <w:rPr>
          <w:rFonts w:ascii="Arial" w:hAnsi="Arial" w:cs="Arial"/>
          <w:sz w:val="20"/>
          <w:szCs w:val="20"/>
        </w:rPr>
        <w:t xml:space="preserve"> đang áp dụng, cơ sở chăn nuôi phải báo cáo với cơ quan có thẩm quyền để điều chỉnh hệ số K</w:t>
      </w:r>
      <w:r w:rsidRPr="003D3FFA">
        <w:rPr>
          <w:rFonts w:ascii="Arial" w:hAnsi="Arial" w:cs="Arial"/>
          <w:sz w:val="20"/>
          <w:szCs w:val="20"/>
          <w:vertAlign w:val="subscript"/>
        </w:rPr>
        <w:t>f</w:t>
      </w:r>
      <w:r w:rsidRPr="003D3FFA">
        <w:rPr>
          <w:rFonts w:ascii="Arial" w:hAnsi="Arial" w:cs="Arial"/>
          <w:sz w:val="20"/>
          <w:szCs w:val="20"/>
        </w:rPr>
        <w:t>.</w:t>
      </w:r>
    </w:p>
    <w:p w:rsidR="002660C1" w:rsidRPr="003D3FFA" w:rsidRDefault="002660C1" w:rsidP="002660C1">
      <w:pPr>
        <w:spacing w:before="120"/>
        <w:rPr>
          <w:rFonts w:ascii="Arial" w:hAnsi="Arial" w:cs="Arial"/>
          <w:sz w:val="20"/>
          <w:szCs w:val="20"/>
        </w:rPr>
      </w:pPr>
      <w:r w:rsidRPr="003D3FFA">
        <w:rPr>
          <w:rFonts w:ascii="Arial" w:hAnsi="Arial" w:cs="Arial"/>
          <w:b/>
          <w:bCs/>
          <w:sz w:val="20"/>
          <w:szCs w:val="20"/>
        </w:rPr>
        <w:t>2.2. Quy định kỹ thuật đối với cơ sở chăn nuôi có tổng lượng nước thải nhỏ hơn 5 mét khối trên ngày (m</w:t>
      </w:r>
      <w:r w:rsidRPr="003D3FFA">
        <w:rPr>
          <w:rFonts w:ascii="Arial" w:hAnsi="Arial" w:cs="Arial"/>
          <w:b/>
          <w:bCs/>
          <w:sz w:val="20"/>
          <w:szCs w:val="20"/>
          <w:vertAlign w:val="superscript"/>
        </w:rPr>
        <w:t>3</w:t>
      </w:r>
      <w:r w:rsidRPr="003D3FFA">
        <w:rPr>
          <w:rFonts w:ascii="Arial" w:hAnsi="Arial" w:cs="Arial"/>
          <w:b/>
          <w:bCs/>
          <w:sz w:val="20"/>
          <w:szCs w:val="20"/>
        </w:rPr>
        <w:t>/ngày)</w:t>
      </w:r>
    </w:p>
    <w:p w:rsidR="002660C1" w:rsidRPr="003D3FFA" w:rsidRDefault="002660C1" w:rsidP="002660C1">
      <w:pPr>
        <w:spacing w:before="120"/>
        <w:rPr>
          <w:rFonts w:ascii="Arial" w:hAnsi="Arial" w:cs="Arial"/>
          <w:sz w:val="20"/>
          <w:szCs w:val="20"/>
        </w:rPr>
      </w:pPr>
      <w:r w:rsidRPr="003D3FFA">
        <w:rPr>
          <w:rFonts w:ascii="Arial" w:hAnsi="Arial" w:cs="Arial"/>
          <w:sz w:val="20"/>
          <w:szCs w:val="20"/>
        </w:rPr>
        <w:t>2.2.1. Cơ sở chăn nuôi có tổng lượng nước thải nhỏ hơn 2 m</w:t>
      </w:r>
      <w:r w:rsidRPr="003D3FFA">
        <w:rPr>
          <w:rFonts w:ascii="Arial" w:hAnsi="Arial" w:cs="Arial"/>
          <w:sz w:val="20"/>
          <w:szCs w:val="20"/>
          <w:vertAlign w:val="superscript"/>
        </w:rPr>
        <w:t>3</w:t>
      </w:r>
      <w:r w:rsidRPr="003D3FFA">
        <w:rPr>
          <w:rFonts w:ascii="Arial" w:hAnsi="Arial" w:cs="Arial"/>
          <w:sz w:val="20"/>
          <w:szCs w:val="20"/>
        </w:rPr>
        <w:t>/ngày phải có hệ thống thu gom và hệ thống lắng, ủ nước thải hợp vệ sinh.</w:t>
      </w:r>
    </w:p>
    <w:p w:rsidR="002660C1" w:rsidRPr="003D3FFA" w:rsidRDefault="002660C1" w:rsidP="002660C1">
      <w:pPr>
        <w:spacing w:before="120"/>
        <w:rPr>
          <w:rFonts w:ascii="Arial" w:hAnsi="Arial" w:cs="Arial"/>
          <w:sz w:val="20"/>
          <w:szCs w:val="20"/>
        </w:rPr>
      </w:pPr>
      <w:r w:rsidRPr="003D3FFA">
        <w:rPr>
          <w:rFonts w:ascii="Arial" w:hAnsi="Arial" w:cs="Arial"/>
          <w:sz w:val="20"/>
          <w:szCs w:val="20"/>
        </w:rPr>
        <w:t>2.2.2. Cơ sở chăn nuôi có tổng lượng nước thải từ 2 m</w:t>
      </w:r>
      <w:r w:rsidRPr="003D3FFA">
        <w:rPr>
          <w:rFonts w:ascii="Arial" w:hAnsi="Arial" w:cs="Arial"/>
          <w:sz w:val="20"/>
          <w:szCs w:val="20"/>
          <w:vertAlign w:val="superscript"/>
        </w:rPr>
        <w:t>3</w:t>
      </w:r>
      <w:r w:rsidRPr="003D3FFA">
        <w:rPr>
          <w:rFonts w:ascii="Arial" w:hAnsi="Arial" w:cs="Arial"/>
          <w:sz w:val="20"/>
          <w:szCs w:val="20"/>
        </w:rPr>
        <w:t>/ngày đến dưới 5 m</w:t>
      </w:r>
      <w:r w:rsidRPr="003D3FFA">
        <w:rPr>
          <w:rFonts w:ascii="Arial" w:hAnsi="Arial" w:cs="Arial"/>
          <w:sz w:val="20"/>
          <w:szCs w:val="20"/>
          <w:vertAlign w:val="superscript"/>
        </w:rPr>
        <w:t>3</w:t>
      </w:r>
      <w:r w:rsidRPr="003D3FFA">
        <w:rPr>
          <w:rFonts w:ascii="Arial" w:hAnsi="Arial" w:cs="Arial"/>
          <w:sz w:val="20"/>
          <w:szCs w:val="20"/>
        </w:rPr>
        <w:t>/ngày phải có hệ thống thu gom và hệ thống xử lý chất thải đủ công suất như biogas (hệ thống khí sinh học) hoặc đệm lót sinh học phù hợp Tiêu chuẩn quốc gia.</w:t>
      </w:r>
    </w:p>
    <w:p w:rsidR="002660C1" w:rsidRPr="003D3FFA" w:rsidRDefault="002660C1" w:rsidP="002660C1">
      <w:pPr>
        <w:spacing w:before="120"/>
        <w:rPr>
          <w:rFonts w:ascii="Arial" w:hAnsi="Arial" w:cs="Arial"/>
          <w:sz w:val="20"/>
          <w:szCs w:val="20"/>
        </w:rPr>
      </w:pPr>
      <w:bookmarkStart w:id="11" w:name="dieu_3_1"/>
      <w:r w:rsidRPr="003D3FFA">
        <w:rPr>
          <w:rFonts w:ascii="Arial" w:hAnsi="Arial" w:cs="Arial"/>
          <w:b/>
          <w:bCs/>
          <w:sz w:val="20"/>
          <w:szCs w:val="20"/>
        </w:rPr>
        <w:t>3. PHƯƠNG PHÁP XÁC ĐỊNH</w:t>
      </w:r>
      <w:bookmarkEnd w:id="11"/>
    </w:p>
    <w:p w:rsidR="002660C1" w:rsidRPr="003D3FFA" w:rsidRDefault="002660C1" w:rsidP="002660C1">
      <w:pPr>
        <w:spacing w:before="120"/>
        <w:rPr>
          <w:rFonts w:ascii="Arial" w:hAnsi="Arial" w:cs="Arial"/>
          <w:sz w:val="20"/>
          <w:szCs w:val="20"/>
        </w:rPr>
      </w:pPr>
      <w:r w:rsidRPr="003D3FFA">
        <w:rPr>
          <w:rFonts w:ascii="Arial" w:hAnsi="Arial" w:cs="Arial"/>
          <w:b/>
          <w:bCs/>
          <w:sz w:val="20"/>
          <w:szCs w:val="20"/>
        </w:rPr>
        <w:t>3.1. Phương pháp lấy mẫu và xác định giá trị các thông số trong nước thải chăn nuôi thực hiện theo các tiêu chuẩn sau đây:</w:t>
      </w:r>
    </w:p>
    <w:tbl>
      <w:tblPr>
        <w:tblW w:w="0" w:type="dxa"/>
        <w:tblCellMar>
          <w:left w:w="0" w:type="dxa"/>
          <w:right w:w="0" w:type="dxa"/>
        </w:tblCellMar>
        <w:tblLook w:val="0000" w:firstRow="0" w:lastRow="0" w:firstColumn="0" w:lastColumn="0" w:noHBand="0" w:noVBand="0"/>
      </w:tblPr>
      <w:tblGrid>
        <w:gridCol w:w="774"/>
        <w:gridCol w:w="1746"/>
        <w:gridCol w:w="6572"/>
      </w:tblGrid>
      <w:tr w:rsidR="002660C1" w:rsidRPr="003D3FFA" w:rsidTr="002773F8">
        <w:tc>
          <w:tcPr>
            <w:tcW w:w="426" w:type="pct"/>
            <w:tcBorders>
              <w:top w:val="single" w:sz="8" w:space="0" w:color="auto"/>
              <w:left w:val="single" w:sz="8" w:space="0" w:color="auto"/>
              <w:bottom w:val="single" w:sz="8" w:space="0" w:color="auto"/>
              <w:right w:val="single" w:sz="8" w:space="0" w:color="auto"/>
            </w:tcBorders>
            <w:vAlign w:val="center"/>
          </w:tcPr>
          <w:p w:rsidR="002660C1" w:rsidRPr="003D3FFA" w:rsidRDefault="002660C1" w:rsidP="00BA1D82">
            <w:pPr>
              <w:spacing w:before="120"/>
              <w:ind w:firstLine="10"/>
              <w:jc w:val="center"/>
              <w:rPr>
                <w:rFonts w:ascii="Arial" w:hAnsi="Arial" w:cs="Arial"/>
                <w:sz w:val="20"/>
                <w:szCs w:val="20"/>
              </w:rPr>
            </w:pPr>
            <w:r w:rsidRPr="003D3FFA">
              <w:rPr>
                <w:rFonts w:ascii="Arial" w:hAnsi="Arial" w:cs="Arial"/>
                <w:b/>
                <w:bCs/>
                <w:sz w:val="20"/>
                <w:szCs w:val="20"/>
              </w:rPr>
              <w:t>TT</w:t>
            </w:r>
          </w:p>
        </w:tc>
        <w:tc>
          <w:tcPr>
            <w:tcW w:w="960" w:type="pct"/>
            <w:tcBorders>
              <w:top w:val="single" w:sz="8" w:space="0" w:color="auto"/>
              <w:left w:val="nil"/>
              <w:bottom w:val="single" w:sz="8" w:space="0" w:color="auto"/>
              <w:right w:val="single" w:sz="8" w:space="0" w:color="auto"/>
            </w:tcBorders>
            <w:vAlign w:val="center"/>
          </w:tcPr>
          <w:p w:rsidR="002660C1" w:rsidRPr="003D3FFA" w:rsidRDefault="002660C1" w:rsidP="00BA1D82">
            <w:pPr>
              <w:spacing w:before="120"/>
              <w:ind w:firstLine="0"/>
              <w:jc w:val="center"/>
              <w:rPr>
                <w:rFonts w:ascii="Arial" w:hAnsi="Arial" w:cs="Arial"/>
                <w:sz w:val="20"/>
                <w:szCs w:val="20"/>
              </w:rPr>
            </w:pPr>
            <w:r w:rsidRPr="003D3FFA">
              <w:rPr>
                <w:rFonts w:ascii="Arial" w:hAnsi="Arial" w:cs="Arial"/>
                <w:b/>
                <w:bCs/>
                <w:sz w:val="20"/>
                <w:szCs w:val="20"/>
              </w:rPr>
              <w:t>Thông số</w:t>
            </w:r>
          </w:p>
        </w:tc>
        <w:tc>
          <w:tcPr>
            <w:tcW w:w="3614" w:type="pct"/>
            <w:tcBorders>
              <w:top w:val="single" w:sz="8" w:space="0" w:color="auto"/>
              <w:left w:val="nil"/>
              <w:bottom w:val="single" w:sz="8" w:space="0" w:color="auto"/>
              <w:right w:val="single" w:sz="8" w:space="0" w:color="auto"/>
            </w:tcBorders>
            <w:vAlign w:val="center"/>
          </w:tcPr>
          <w:p w:rsidR="002660C1" w:rsidRPr="003D3FFA" w:rsidRDefault="002660C1" w:rsidP="00BA1D82">
            <w:pPr>
              <w:spacing w:before="120"/>
              <w:ind w:firstLine="0"/>
              <w:jc w:val="center"/>
              <w:rPr>
                <w:rFonts w:ascii="Arial" w:hAnsi="Arial" w:cs="Arial"/>
                <w:sz w:val="20"/>
                <w:szCs w:val="20"/>
              </w:rPr>
            </w:pPr>
            <w:r w:rsidRPr="003D3FFA">
              <w:rPr>
                <w:rFonts w:ascii="Arial" w:hAnsi="Arial" w:cs="Arial"/>
                <w:b/>
                <w:bCs/>
                <w:sz w:val="20"/>
                <w:szCs w:val="20"/>
              </w:rPr>
              <w:t>Phương pháp phân tích, số hiệu tiêu chuẩn</w:t>
            </w:r>
          </w:p>
        </w:tc>
      </w:tr>
      <w:tr w:rsidR="002660C1" w:rsidRPr="003D3FFA" w:rsidTr="002773F8">
        <w:tc>
          <w:tcPr>
            <w:tcW w:w="426" w:type="pct"/>
            <w:tcBorders>
              <w:top w:val="nil"/>
              <w:left w:val="single" w:sz="8" w:space="0" w:color="auto"/>
              <w:bottom w:val="single" w:sz="8" w:space="0" w:color="auto"/>
              <w:right w:val="single" w:sz="8" w:space="0" w:color="auto"/>
            </w:tcBorders>
            <w:vAlign w:val="center"/>
          </w:tcPr>
          <w:p w:rsidR="002660C1" w:rsidRPr="003D3FFA" w:rsidRDefault="002660C1" w:rsidP="00BA1D82">
            <w:pPr>
              <w:spacing w:before="120"/>
              <w:ind w:firstLine="10"/>
              <w:jc w:val="center"/>
              <w:rPr>
                <w:rFonts w:ascii="Arial" w:hAnsi="Arial" w:cs="Arial"/>
                <w:sz w:val="20"/>
                <w:szCs w:val="20"/>
              </w:rPr>
            </w:pPr>
            <w:r w:rsidRPr="003D3FFA">
              <w:rPr>
                <w:rFonts w:ascii="Arial" w:hAnsi="Arial" w:cs="Arial"/>
                <w:sz w:val="20"/>
                <w:szCs w:val="20"/>
              </w:rPr>
              <w:t>1</w:t>
            </w:r>
          </w:p>
        </w:tc>
        <w:tc>
          <w:tcPr>
            <w:tcW w:w="960" w:type="pct"/>
            <w:tcBorders>
              <w:top w:val="nil"/>
              <w:left w:val="nil"/>
              <w:bottom w:val="single" w:sz="8" w:space="0" w:color="auto"/>
              <w:right w:val="single" w:sz="8" w:space="0" w:color="auto"/>
            </w:tcBorders>
            <w:vAlign w:val="center"/>
          </w:tcPr>
          <w:p w:rsidR="002660C1" w:rsidRPr="003D3FFA" w:rsidRDefault="002660C1" w:rsidP="00BA1D82">
            <w:pPr>
              <w:spacing w:before="120"/>
              <w:ind w:firstLine="0"/>
              <w:jc w:val="center"/>
              <w:rPr>
                <w:rFonts w:ascii="Arial" w:hAnsi="Arial" w:cs="Arial"/>
                <w:sz w:val="20"/>
                <w:szCs w:val="20"/>
              </w:rPr>
            </w:pPr>
            <w:r w:rsidRPr="003D3FFA">
              <w:rPr>
                <w:rFonts w:ascii="Arial" w:hAnsi="Arial" w:cs="Arial"/>
                <w:sz w:val="20"/>
                <w:szCs w:val="20"/>
              </w:rPr>
              <w:t>Lấy mẫu</w:t>
            </w:r>
          </w:p>
        </w:tc>
        <w:tc>
          <w:tcPr>
            <w:tcW w:w="3614" w:type="pct"/>
            <w:tcBorders>
              <w:top w:val="nil"/>
              <w:left w:val="nil"/>
              <w:bottom w:val="single" w:sz="8" w:space="0" w:color="auto"/>
              <w:right w:val="single" w:sz="8" w:space="0" w:color="auto"/>
            </w:tcBorders>
            <w:vAlign w:val="center"/>
          </w:tcPr>
          <w:p w:rsidR="002660C1" w:rsidRPr="003D3FFA" w:rsidRDefault="002660C1" w:rsidP="00BA1D82">
            <w:pPr>
              <w:spacing w:before="120"/>
              <w:ind w:firstLine="0"/>
              <w:rPr>
                <w:rFonts w:ascii="Arial" w:hAnsi="Arial" w:cs="Arial"/>
                <w:sz w:val="20"/>
                <w:szCs w:val="20"/>
              </w:rPr>
            </w:pPr>
            <w:r w:rsidRPr="003D3FFA">
              <w:rPr>
                <w:rFonts w:ascii="Arial" w:hAnsi="Arial" w:cs="Arial"/>
                <w:sz w:val="20"/>
                <w:szCs w:val="20"/>
              </w:rPr>
              <w:t>- TCVN 6663-1:2011 (ISO 5667-1:2006) - Chất lượng nước - Phần 1: Hướng dẫn lập chương trình lấy mẫu và kỹ thuật lấy mẫu;</w:t>
            </w:r>
          </w:p>
          <w:p w:rsidR="002660C1" w:rsidRPr="008A17BE" w:rsidRDefault="002660C1" w:rsidP="00BA1D82">
            <w:pPr>
              <w:spacing w:before="120"/>
              <w:ind w:firstLine="0"/>
              <w:rPr>
                <w:rFonts w:ascii="Arial" w:hAnsi="Arial" w:cs="Arial"/>
                <w:sz w:val="20"/>
                <w:szCs w:val="20"/>
              </w:rPr>
            </w:pPr>
            <w:r w:rsidRPr="003D3FFA">
              <w:rPr>
                <w:rFonts w:ascii="Arial" w:hAnsi="Arial" w:cs="Arial"/>
                <w:sz w:val="20"/>
                <w:szCs w:val="20"/>
              </w:rPr>
              <w:t>- TCVN 6663-3:2008 (ISO 5667-3: 2003) - Chất lượng nước - Lấy mẫu. Hướng dẫn bảo quản và xử lý mẫu;</w:t>
            </w:r>
          </w:p>
          <w:p w:rsidR="002660C1" w:rsidRPr="003D3FFA" w:rsidRDefault="002660C1" w:rsidP="00BA1D82">
            <w:pPr>
              <w:spacing w:before="120"/>
              <w:ind w:firstLine="0"/>
              <w:rPr>
                <w:rFonts w:ascii="Arial" w:hAnsi="Arial" w:cs="Arial"/>
                <w:sz w:val="20"/>
                <w:szCs w:val="20"/>
              </w:rPr>
            </w:pPr>
            <w:r w:rsidRPr="003D3FFA">
              <w:rPr>
                <w:rFonts w:ascii="Arial" w:hAnsi="Arial" w:cs="Arial"/>
                <w:sz w:val="20"/>
                <w:szCs w:val="20"/>
              </w:rPr>
              <w:t>- TCVN 5999:1995 (ISO 5667-10: 1992) - Chất lượng nước - Lấy mẫu. Hướng dẫn lấy mẫu nước thải.</w:t>
            </w:r>
          </w:p>
        </w:tc>
      </w:tr>
      <w:tr w:rsidR="002660C1" w:rsidRPr="003D3FFA" w:rsidTr="00BB251B">
        <w:tc>
          <w:tcPr>
            <w:tcW w:w="426" w:type="pct"/>
            <w:tcBorders>
              <w:top w:val="nil"/>
              <w:left w:val="single" w:sz="8" w:space="0" w:color="auto"/>
              <w:bottom w:val="single" w:sz="4" w:space="0" w:color="auto"/>
              <w:right w:val="single" w:sz="8" w:space="0" w:color="auto"/>
            </w:tcBorders>
            <w:vAlign w:val="center"/>
          </w:tcPr>
          <w:p w:rsidR="002660C1" w:rsidRPr="003D3FFA" w:rsidRDefault="002660C1" w:rsidP="00BA1D82">
            <w:pPr>
              <w:spacing w:before="120"/>
              <w:ind w:firstLine="10"/>
              <w:jc w:val="center"/>
              <w:rPr>
                <w:rFonts w:ascii="Arial" w:hAnsi="Arial" w:cs="Arial"/>
                <w:sz w:val="20"/>
                <w:szCs w:val="20"/>
              </w:rPr>
            </w:pPr>
            <w:r w:rsidRPr="003D3FFA">
              <w:rPr>
                <w:rFonts w:ascii="Arial" w:hAnsi="Arial" w:cs="Arial"/>
                <w:sz w:val="20"/>
                <w:szCs w:val="20"/>
              </w:rPr>
              <w:t>2</w:t>
            </w:r>
          </w:p>
        </w:tc>
        <w:tc>
          <w:tcPr>
            <w:tcW w:w="960" w:type="pct"/>
            <w:tcBorders>
              <w:top w:val="nil"/>
              <w:left w:val="nil"/>
              <w:bottom w:val="single" w:sz="4" w:space="0" w:color="auto"/>
              <w:right w:val="single" w:sz="8" w:space="0" w:color="auto"/>
            </w:tcBorders>
            <w:vAlign w:val="center"/>
          </w:tcPr>
          <w:p w:rsidR="002660C1" w:rsidRPr="003D3FFA" w:rsidRDefault="002660C1" w:rsidP="00BA1D82">
            <w:pPr>
              <w:spacing w:before="120"/>
              <w:ind w:firstLine="0"/>
              <w:jc w:val="center"/>
              <w:rPr>
                <w:rFonts w:ascii="Arial" w:hAnsi="Arial" w:cs="Arial"/>
                <w:sz w:val="20"/>
                <w:szCs w:val="20"/>
              </w:rPr>
            </w:pPr>
            <w:r w:rsidRPr="003D3FFA">
              <w:rPr>
                <w:rFonts w:ascii="Arial" w:hAnsi="Arial" w:cs="Arial"/>
                <w:sz w:val="20"/>
                <w:szCs w:val="20"/>
              </w:rPr>
              <w:t>pH</w:t>
            </w:r>
          </w:p>
        </w:tc>
        <w:tc>
          <w:tcPr>
            <w:tcW w:w="3614" w:type="pct"/>
            <w:tcBorders>
              <w:top w:val="nil"/>
              <w:left w:val="nil"/>
              <w:bottom w:val="single" w:sz="4" w:space="0" w:color="auto"/>
              <w:right w:val="single" w:sz="8" w:space="0" w:color="auto"/>
            </w:tcBorders>
            <w:vAlign w:val="center"/>
          </w:tcPr>
          <w:p w:rsidR="002660C1" w:rsidRPr="003D3FFA" w:rsidRDefault="002660C1" w:rsidP="00BA1D82">
            <w:pPr>
              <w:spacing w:before="120"/>
              <w:ind w:firstLine="0"/>
              <w:rPr>
                <w:rFonts w:ascii="Arial" w:hAnsi="Arial" w:cs="Arial"/>
                <w:sz w:val="20"/>
                <w:szCs w:val="20"/>
              </w:rPr>
            </w:pPr>
            <w:r w:rsidRPr="003D3FFA">
              <w:rPr>
                <w:rFonts w:ascii="Arial" w:hAnsi="Arial" w:cs="Arial"/>
                <w:sz w:val="20"/>
                <w:szCs w:val="20"/>
              </w:rPr>
              <w:t>- TCVN 6492:2011 (ISO 10523:2008) Chất lượng nước - Xác định pH;</w:t>
            </w:r>
          </w:p>
          <w:p w:rsidR="002660C1" w:rsidRPr="003D3FFA" w:rsidRDefault="002660C1" w:rsidP="00BA1D82">
            <w:pPr>
              <w:spacing w:before="120"/>
              <w:ind w:firstLine="0"/>
              <w:rPr>
                <w:rFonts w:ascii="Arial" w:hAnsi="Arial" w:cs="Arial"/>
                <w:sz w:val="20"/>
                <w:szCs w:val="20"/>
              </w:rPr>
            </w:pPr>
            <w:r w:rsidRPr="003D3FFA">
              <w:rPr>
                <w:rFonts w:ascii="Arial" w:hAnsi="Arial" w:cs="Arial"/>
                <w:sz w:val="20"/>
                <w:szCs w:val="20"/>
              </w:rPr>
              <w:t>- SMEWW 2550 B - Phương pháp chuẩn phân tích nước và nước thải - Xác định pH.</w:t>
            </w:r>
          </w:p>
        </w:tc>
      </w:tr>
      <w:tr w:rsidR="002660C1" w:rsidRPr="003D3FFA" w:rsidTr="00BB251B">
        <w:tc>
          <w:tcPr>
            <w:tcW w:w="426" w:type="pct"/>
            <w:tcBorders>
              <w:top w:val="single" w:sz="4" w:space="0" w:color="auto"/>
              <w:left w:val="single" w:sz="4" w:space="0" w:color="auto"/>
              <w:bottom w:val="single" w:sz="4" w:space="0" w:color="auto"/>
              <w:right w:val="single" w:sz="4" w:space="0" w:color="auto"/>
            </w:tcBorders>
            <w:vAlign w:val="center"/>
          </w:tcPr>
          <w:p w:rsidR="002660C1" w:rsidRPr="003D3FFA" w:rsidRDefault="002660C1" w:rsidP="00BA1D82">
            <w:pPr>
              <w:spacing w:before="120"/>
              <w:ind w:firstLine="10"/>
              <w:jc w:val="center"/>
              <w:rPr>
                <w:rFonts w:ascii="Arial" w:hAnsi="Arial" w:cs="Arial"/>
                <w:sz w:val="20"/>
                <w:szCs w:val="20"/>
              </w:rPr>
            </w:pPr>
            <w:r w:rsidRPr="003D3FFA">
              <w:rPr>
                <w:rFonts w:ascii="Arial" w:hAnsi="Arial" w:cs="Arial"/>
                <w:sz w:val="20"/>
                <w:szCs w:val="20"/>
              </w:rPr>
              <w:t>3</w:t>
            </w:r>
          </w:p>
        </w:tc>
        <w:tc>
          <w:tcPr>
            <w:tcW w:w="960" w:type="pct"/>
            <w:tcBorders>
              <w:top w:val="single" w:sz="4" w:space="0" w:color="auto"/>
              <w:left w:val="single" w:sz="4" w:space="0" w:color="auto"/>
              <w:bottom w:val="single" w:sz="4" w:space="0" w:color="auto"/>
              <w:right w:val="single" w:sz="4" w:space="0" w:color="auto"/>
            </w:tcBorders>
            <w:vAlign w:val="center"/>
          </w:tcPr>
          <w:p w:rsidR="002660C1" w:rsidRPr="003D3FFA" w:rsidRDefault="002660C1" w:rsidP="00BA1D82">
            <w:pPr>
              <w:spacing w:before="120"/>
              <w:ind w:firstLine="0"/>
              <w:jc w:val="center"/>
              <w:rPr>
                <w:rFonts w:ascii="Arial" w:hAnsi="Arial" w:cs="Arial"/>
                <w:sz w:val="20"/>
                <w:szCs w:val="20"/>
              </w:rPr>
            </w:pPr>
            <w:r w:rsidRPr="003D3FFA">
              <w:rPr>
                <w:rFonts w:ascii="Arial" w:hAnsi="Arial" w:cs="Arial"/>
                <w:sz w:val="20"/>
                <w:szCs w:val="20"/>
              </w:rPr>
              <w:t>BOD</w:t>
            </w:r>
            <w:r w:rsidRPr="003D3FFA">
              <w:rPr>
                <w:rFonts w:ascii="Arial" w:hAnsi="Arial" w:cs="Arial"/>
                <w:sz w:val="20"/>
                <w:szCs w:val="20"/>
                <w:vertAlign w:val="subscript"/>
              </w:rPr>
              <w:t>5</w:t>
            </w:r>
            <w:r w:rsidRPr="003D3FFA">
              <w:rPr>
                <w:rFonts w:ascii="Arial" w:hAnsi="Arial" w:cs="Arial"/>
                <w:sz w:val="20"/>
                <w:szCs w:val="20"/>
              </w:rPr>
              <w:t xml:space="preserve"> (20°C)</w:t>
            </w:r>
          </w:p>
        </w:tc>
        <w:tc>
          <w:tcPr>
            <w:tcW w:w="3614" w:type="pct"/>
            <w:tcBorders>
              <w:top w:val="single" w:sz="4" w:space="0" w:color="auto"/>
              <w:left w:val="single" w:sz="4" w:space="0" w:color="auto"/>
              <w:bottom w:val="single" w:sz="4" w:space="0" w:color="auto"/>
              <w:right w:val="single" w:sz="4" w:space="0" w:color="auto"/>
            </w:tcBorders>
            <w:vAlign w:val="center"/>
          </w:tcPr>
          <w:p w:rsidR="002660C1" w:rsidRPr="003D3FFA" w:rsidRDefault="002660C1" w:rsidP="00BA1D82">
            <w:pPr>
              <w:spacing w:before="120"/>
              <w:ind w:firstLine="0"/>
              <w:rPr>
                <w:rFonts w:ascii="Arial" w:hAnsi="Arial" w:cs="Arial"/>
                <w:sz w:val="20"/>
                <w:szCs w:val="20"/>
              </w:rPr>
            </w:pPr>
            <w:r w:rsidRPr="003D3FFA">
              <w:rPr>
                <w:rFonts w:ascii="Arial" w:hAnsi="Arial" w:cs="Arial"/>
                <w:sz w:val="20"/>
                <w:szCs w:val="20"/>
              </w:rPr>
              <w:t>- TCVN 6001-1:2008 (ISO 5815-1:2003), Chất lượng nước - Xác định nhu cầu oxy sinh hóa sau n ngày (BODn) - Phần 1: Phương pháp pha loãng và cấy có bổ sung allylthiourea;</w:t>
            </w:r>
          </w:p>
          <w:p w:rsidR="002660C1" w:rsidRPr="003D3FFA" w:rsidRDefault="002660C1" w:rsidP="00BA1D82">
            <w:pPr>
              <w:spacing w:before="120"/>
              <w:ind w:firstLine="0"/>
              <w:rPr>
                <w:rFonts w:ascii="Arial" w:hAnsi="Arial" w:cs="Arial"/>
                <w:sz w:val="20"/>
                <w:szCs w:val="20"/>
              </w:rPr>
            </w:pPr>
            <w:r w:rsidRPr="003D3FFA">
              <w:rPr>
                <w:rFonts w:ascii="Arial" w:hAnsi="Arial" w:cs="Arial"/>
                <w:sz w:val="20"/>
                <w:szCs w:val="20"/>
              </w:rPr>
              <w:t>- TCVN 6001-2:2008 (ISO 5815-2:2003), Chất lượng nước - Xác định nhu cầu oxy sinh hóa sau n ngày (BODn) - Phần 2: Phương pháp dùng cho mẫu không pha loãng;</w:t>
            </w:r>
          </w:p>
          <w:p w:rsidR="002660C1" w:rsidRPr="003D3FFA" w:rsidRDefault="002660C1" w:rsidP="00BA1D82">
            <w:pPr>
              <w:spacing w:before="120"/>
              <w:ind w:firstLine="0"/>
              <w:rPr>
                <w:rFonts w:ascii="Arial" w:hAnsi="Arial" w:cs="Arial"/>
                <w:sz w:val="20"/>
                <w:szCs w:val="20"/>
              </w:rPr>
            </w:pPr>
            <w:r w:rsidRPr="003D3FFA">
              <w:rPr>
                <w:rFonts w:ascii="Arial" w:hAnsi="Arial" w:cs="Arial"/>
                <w:sz w:val="20"/>
                <w:szCs w:val="20"/>
              </w:rPr>
              <w:t>- SMEWW 5210 B - Phương pháp chuẩn phân tích nước và nước thải - Xác định BOD.</w:t>
            </w:r>
          </w:p>
        </w:tc>
      </w:tr>
      <w:tr w:rsidR="002660C1" w:rsidRPr="003D3FFA" w:rsidTr="00BB251B">
        <w:tc>
          <w:tcPr>
            <w:tcW w:w="426" w:type="pct"/>
            <w:tcBorders>
              <w:top w:val="single" w:sz="4" w:space="0" w:color="auto"/>
              <w:left w:val="single" w:sz="8" w:space="0" w:color="auto"/>
              <w:bottom w:val="single" w:sz="8" w:space="0" w:color="auto"/>
              <w:right w:val="single" w:sz="8" w:space="0" w:color="auto"/>
            </w:tcBorders>
            <w:vAlign w:val="center"/>
          </w:tcPr>
          <w:p w:rsidR="002660C1" w:rsidRPr="003D3FFA" w:rsidRDefault="002660C1" w:rsidP="00BA1D82">
            <w:pPr>
              <w:spacing w:before="120"/>
              <w:ind w:firstLine="10"/>
              <w:jc w:val="center"/>
              <w:rPr>
                <w:rFonts w:ascii="Arial" w:hAnsi="Arial" w:cs="Arial"/>
                <w:sz w:val="20"/>
                <w:szCs w:val="20"/>
              </w:rPr>
            </w:pPr>
            <w:r w:rsidRPr="003D3FFA">
              <w:rPr>
                <w:rFonts w:ascii="Arial" w:hAnsi="Arial" w:cs="Arial"/>
                <w:sz w:val="20"/>
                <w:szCs w:val="20"/>
              </w:rPr>
              <w:t>4</w:t>
            </w:r>
          </w:p>
        </w:tc>
        <w:tc>
          <w:tcPr>
            <w:tcW w:w="960" w:type="pct"/>
            <w:tcBorders>
              <w:top w:val="single" w:sz="4" w:space="0" w:color="auto"/>
              <w:left w:val="nil"/>
              <w:bottom w:val="single" w:sz="8" w:space="0" w:color="auto"/>
              <w:right w:val="single" w:sz="8" w:space="0" w:color="auto"/>
            </w:tcBorders>
            <w:vAlign w:val="center"/>
          </w:tcPr>
          <w:p w:rsidR="002660C1" w:rsidRPr="003D3FFA" w:rsidRDefault="002660C1" w:rsidP="00BA1D82">
            <w:pPr>
              <w:spacing w:before="120"/>
              <w:ind w:firstLine="0"/>
              <w:jc w:val="center"/>
              <w:rPr>
                <w:rFonts w:ascii="Arial" w:hAnsi="Arial" w:cs="Arial"/>
                <w:sz w:val="20"/>
                <w:szCs w:val="20"/>
              </w:rPr>
            </w:pPr>
            <w:r w:rsidRPr="003D3FFA">
              <w:rPr>
                <w:rFonts w:ascii="Arial" w:hAnsi="Arial" w:cs="Arial"/>
                <w:sz w:val="20"/>
                <w:szCs w:val="20"/>
              </w:rPr>
              <w:t>COD</w:t>
            </w:r>
          </w:p>
        </w:tc>
        <w:tc>
          <w:tcPr>
            <w:tcW w:w="3614" w:type="pct"/>
            <w:tcBorders>
              <w:top w:val="single" w:sz="4" w:space="0" w:color="auto"/>
              <w:left w:val="nil"/>
              <w:bottom w:val="single" w:sz="8" w:space="0" w:color="auto"/>
              <w:right w:val="single" w:sz="8" w:space="0" w:color="auto"/>
            </w:tcBorders>
            <w:vAlign w:val="center"/>
          </w:tcPr>
          <w:p w:rsidR="002660C1" w:rsidRPr="003D3FFA" w:rsidRDefault="002660C1" w:rsidP="00BA1D82">
            <w:pPr>
              <w:spacing w:before="120"/>
              <w:ind w:firstLine="0"/>
              <w:rPr>
                <w:rFonts w:ascii="Arial" w:hAnsi="Arial" w:cs="Arial"/>
                <w:sz w:val="20"/>
                <w:szCs w:val="20"/>
              </w:rPr>
            </w:pPr>
            <w:r w:rsidRPr="003D3FFA">
              <w:rPr>
                <w:rFonts w:ascii="Arial" w:hAnsi="Arial" w:cs="Arial"/>
                <w:sz w:val="20"/>
                <w:szCs w:val="20"/>
              </w:rPr>
              <w:t>- TCVN 6491:1999 (ISO 6060:1989) Chất lượng nước - Xác định nhu cầu oxy hóa học (COD);</w:t>
            </w:r>
          </w:p>
          <w:p w:rsidR="002660C1" w:rsidRPr="003D3FFA" w:rsidRDefault="002660C1" w:rsidP="00BA1D82">
            <w:pPr>
              <w:spacing w:before="120"/>
              <w:ind w:firstLine="0"/>
              <w:rPr>
                <w:rFonts w:ascii="Arial" w:hAnsi="Arial" w:cs="Arial"/>
                <w:sz w:val="20"/>
                <w:szCs w:val="20"/>
              </w:rPr>
            </w:pPr>
            <w:r w:rsidRPr="003D3FFA">
              <w:rPr>
                <w:rFonts w:ascii="Arial" w:hAnsi="Arial" w:cs="Arial"/>
                <w:sz w:val="20"/>
                <w:szCs w:val="20"/>
              </w:rPr>
              <w:t>- SMEWW 5220 - Phương pháp chuẩn phân tích nước và nước thải - Xác định COD.</w:t>
            </w:r>
          </w:p>
        </w:tc>
      </w:tr>
      <w:tr w:rsidR="002660C1" w:rsidRPr="003D3FFA" w:rsidTr="002773F8">
        <w:tc>
          <w:tcPr>
            <w:tcW w:w="426" w:type="pct"/>
            <w:tcBorders>
              <w:top w:val="nil"/>
              <w:left w:val="single" w:sz="8" w:space="0" w:color="auto"/>
              <w:bottom w:val="single" w:sz="8" w:space="0" w:color="auto"/>
              <w:right w:val="single" w:sz="8" w:space="0" w:color="auto"/>
            </w:tcBorders>
            <w:vAlign w:val="center"/>
          </w:tcPr>
          <w:p w:rsidR="002660C1" w:rsidRPr="003D3FFA" w:rsidRDefault="002660C1" w:rsidP="00BA1D82">
            <w:pPr>
              <w:spacing w:before="120"/>
              <w:ind w:firstLine="10"/>
              <w:jc w:val="center"/>
              <w:rPr>
                <w:rFonts w:ascii="Arial" w:hAnsi="Arial" w:cs="Arial"/>
                <w:sz w:val="20"/>
                <w:szCs w:val="20"/>
              </w:rPr>
            </w:pPr>
            <w:r w:rsidRPr="003D3FFA">
              <w:rPr>
                <w:rFonts w:ascii="Arial" w:hAnsi="Arial" w:cs="Arial"/>
                <w:sz w:val="20"/>
                <w:szCs w:val="20"/>
              </w:rPr>
              <w:t>5</w:t>
            </w:r>
          </w:p>
        </w:tc>
        <w:tc>
          <w:tcPr>
            <w:tcW w:w="960" w:type="pct"/>
            <w:tcBorders>
              <w:top w:val="nil"/>
              <w:left w:val="nil"/>
              <w:bottom w:val="single" w:sz="8" w:space="0" w:color="auto"/>
              <w:right w:val="single" w:sz="8" w:space="0" w:color="auto"/>
            </w:tcBorders>
            <w:vAlign w:val="center"/>
          </w:tcPr>
          <w:p w:rsidR="002660C1" w:rsidRPr="003D3FFA" w:rsidRDefault="002660C1" w:rsidP="00BA1D82">
            <w:pPr>
              <w:spacing w:before="120"/>
              <w:ind w:firstLine="0"/>
              <w:jc w:val="center"/>
              <w:rPr>
                <w:rFonts w:ascii="Arial" w:hAnsi="Arial" w:cs="Arial"/>
                <w:sz w:val="20"/>
                <w:szCs w:val="20"/>
              </w:rPr>
            </w:pPr>
            <w:r w:rsidRPr="003D3FFA">
              <w:rPr>
                <w:rFonts w:ascii="Arial" w:hAnsi="Arial" w:cs="Arial"/>
                <w:sz w:val="20"/>
                <w:szCs w:val="20"/>
              </w:rPr>
              <w:t>Tổng chất rắn lơ lửng</w:t>
            </w:r>
          </w:p>
        </w:tc>
        <w:tc>
          <w:tcPr>
            <w:tcW w:w="3614" w:type="pct"/>
            <w:tcBorders>
              <w:top w:val="nil"/>
              <w:left w:val="nil"/>
              <w:bottom w:val="single" w:sz="8" w:space="0" w:color="auto"/>
              <w:right w:val="single" w:sz="8" w:space="0" w:color="auto"/>
            </w:tcBorders>
            <w:vAlign w:val="center"/>
          </w:tcPr>
          <w:p w:rsidR="002660C1" w:rsidRPr="003D3FFA" w:rsidRDefault="002660C1" w:rsidP="00BA1D82">
            <w:pPr>
              <w:spacing w:before="120"/>
              <w:ind w:firstLine="0"/>
              <w:rPr>
                <w:rFonts w:ascii="Arial" w:hAnsi="Arial" w:cs="Arial"/>
                <w:sz w:val="20"/>
                <w:szCs w:val="20"/>
              </w:rPr>
            </w:pPr>
            <w:r w:rsidRPr="003D3FFA">
              <w:rPr>
                <w:rFonts w:ascii="Arial" w:hAnsi="Arial" w:cs="Arial"/>
                <w:sz w:val="20"/>
                <w:szCs w:val="20"/>
              </w:rPr>
              <w:t>- TCVN 6625:2000 (ISO 11923:1997) Chất lượng nước - Xác định chất rắn lơ lửng bằng cách lọc qua cái lọc sợi thủy tinh;</w:t>
            </w:r>
          </w:p>
          <w:p w:rsidR="002660C1" w:rsidRPr="003D3FFA" w:rsidRDefault="002660C1" w:rsidP="00BA1D82">
            <w:pPr>
              <w:spacing w:before="120"/>
              <w:ind w:firstLine="0"/>
              <w:rPr>
                <w:rFonts w:ascii="Arial" w:hAnsi="Arial" w:cs="Arial"/>
                <w:sz w:val="20"/>
                <w:szCs w:val="20"/>
              </w:rPr>
            </w:pPr>
            <w:r w:rsidRPr="003D3FFA">
              <w:rPr>
                <w:rFonts w:ascii="Arial" w:hAnsi="Arial" w:cs="Arial"/>
                <w:sz w:val="20"/>
                <w:szCs w:val="20"/>
              </w:rPr>
              <w:t>- SMEWW 2540 - Phương pháp chuẩn phân tích nước và nước thải - Xác định chất rắn lơ lửng.</w:t>
            </w:r>
          </w:p>
        </w:tc>
      </w:tr>
      <w:tr w:rsidR="002660C1" w:rsidRPr="003D3FFA" w:rsidTr="002773F8">
        <w:tc>
          <w:tcPr>
            <w:tcW w:w="426" w:type="pct"/>
            <w:tcBorders>
              <w:top w:val="nil"/>
              <w:left w:val="single" w:sz="8" w:space="0" w:color="auto"/>
              <w:bottom w:val="single" w:sz="8" w:space="0" w:color="auto"/>
              <w:right w:val="single" w:sz="8" w:space="0" w:color="auto"/>
            </w:tcBorders>
            <w:vAlign w:val="center"/>
          </w:tcPr>
          <w:p w:rsidR="002660C1" w:rsidRPr="003D3FFA" w:rsidRDefault="002660C1" w:rsidP="00BA1D82">
            <w:pPr>
              <w:spacing w:before="120"/>
              <w:ind w:firstLine="10"/>
              <w:jc w:val="center"/>
              <w:rPr>
                <w:rFonts w:ascii="Arial" w:hAnsi="Arial" w:cs="Arial"/>
                <w:sz w:val="20"/>
                <w:szCs w:val="20"/>
              </w:rPr>
            </w:pPr>
            <w:r w:rsidRPr="003D3FFA">
              <w:rPr>
                <w:rFonts w:ascii="Arial" w:hAnsi="Arial" w:cs="Arial"/>
                <w:sz w:val="20"/>
                <w:szCs w:val="20"/>
              </w:rPr>
              <w:t>6</w:t>
            </w:r>
          </w:p>
        </w:tc>
        <w:tc>
          <w:tcPr>
            <w:tcW w:w="960" w:type="pct"/>
            <w:tcBorders>
              <w:top w:val="nil"/>
              <w:left w:val="nil"/>
              <w:bottom w:val="single" w:sz="8" w:space="0" w:color="auto"/>
              <w:right w:val="single" w:sz="8" w:space="0" w:color="auto"/>
            </w:tcBorders>
            <w:vAlign w:val="center"/>
          </w:tcPr>
          <w:p w:rsidR="002660C1" w:rsidRPr="003D3FFA" w:rsidRDefault="002660C1" w:rsidP="00BA1D82">
            <w:pPr>
              <w:spacing w:before="120"/>
              <w:ind w:firstLine="0"/>
              <w:jc w:val="center"/>
              <w:rPr>
                <w:rFonts w:ascii="Arial" w:hAnsi="Arial" w:cs="Arial"/>
                <w:sz w:val="20"/>
                <w:szCs w:val="20"/>
              </w:rPr>
            </w:pPr>
            <w:r w:rsidRPr="003D3FFA">
              <w:rPr>
                <w:rFonts w:ascii="Arial" w:hAnsi="Arial" w:cs="Arial"/>
                <w:sz w:val="20"/>
                <w:szCs w:val="20"/>
              </w:rPr>
              <w:t>Tổng nitơ (N)</w:t>
            </w:r>
          </w:p>
        </w:tc>
        <w:tc>
          <w:tcPr>
            <w:tcW w:w="3614" w:type="pct"/>
            <w:tcBorders>
              <w:top w:val="nil"/>
              <w:left w:val="nil"/>
              <w:bottom w:val="single" w:sz="8" w:space="0" w:color="auto"/>
              <w:right w:val="single" w:sz="8" w:space="0" w:color="auto"/>
            </w:tcBorders>
            <w:vAlign w:val="center"/>
          </w:tcPr>
          <w:p w:rsidR="002660C1" w:rsidRPr="003D3FFA" w:rsidRDefault="002660C1" w:rsidP="00BA1D82">
            <w:pPr>
              <w:spacing w:before="120"/>
              <w:ind w:firstLine="0"/>
              <w:rPr>
                <w:rFonts w:ascii="Arial" w:hAnsi="Arial" w:cs="Arial"/>
                <w:sz w:val="20"/>
                <w:szCs w:val="20"/>
              </w:rPr>
            </w:pPr>
            <w:r w:rsidRPr="003D3FFA">
              <w:rPr>
                <w:rFonts w:ascii="Arial" w:hAnsi="Arial" w:cs="Arial"/>
                <w:sz w:val="20"/>
                <w:szCs w:val="20"/>
              </w:rPr>
              <w:t>- TCVN 6638:2000 Chất lượng nước - Xác định nitơ - Vô cơ hóa xúc tác sau khi khử bằng hợp kim Devarda;</w:t>
            </w:r>
          </w:p>
          <w:p w:rsidR="002660C1" w:rsidRPr="003D3FFA" w:rsidRDefault="002660C1" w:rsidP="00BA1D82">
            <w:pPr>
              <w:spacing w:before="120"/>
              <w:ind w:firstLine="0"/>
              <w:rPr>
                <w:rFonts w:ascii="Arial" w:hAnsi="Arial" w:cs="Arial"/>
                <w:sz w:val="20"/>
                <w:szCs w:val="20"/>
              </w:rPr>
            </w:pPr>
            <w:r w:rsidRPr="003D3FFA">
              <w:rPr>
                <w:rFonts w:ascii="Arial" w:hAnsi="Arial" w:cs="Arial"/>
                <w:sz w:val="20"/>
                <w:szCs w:val="20"/>
              </w:rPr>
              <w:t>- SMEWW 4500-N.C - Phương pháp chuẩn phân tích nước và nước thải - Xác định nitơ.</w:t>
            </w:r>
          </w:p>
        </w:tc>
      </w:tr>
      <w:tr w:rsidR="002660C1" w:rsidRPr="008A17BE" w:rsidTr="002773F8">
        <w:tc>
          <w:tcPr>
            <w:tcW w:w="426" w:type="pct"/>
            <w:tcBorders>
              <w:top w:val="nil"/>
              <w:left w:val="single" w:sz="8" w:space="0" w:color="auto"/>
              <w:bottom w:val="single" w:sz="8" w:space="0" w:color="auto"/>
              <w:right w:val="single" w:sz="8" w:space="0" w:color="auto"/>
            </w:tcBorders>
            <w:vAlign w:val="center"/>
          </w:tcPr>
          <w:p w:rsidR="002660C1" w:rsidRPr="003D3FFA" w:rsidRDefault="002660C1" w:rsidP="00BA1D82">
            <w:pPr>
              <w:spacing w:before="120"/>
              <w:ind w:firstLine="10"/>
              <w:jc w:val="center"/>
              <w:rPr>
                <w:rFonts w:ascii="Arial" w:hAnsi="Arial" w:cs="Arial"/>
                <w:sz w:val="20"/>
                <w:szCs w:val="20"/>
              </w:rPr>
            </w:pPr>
            <w:r w:rsidRPr="003D3FFA">
              <w:rPr>
                <w:rFonts w:ascii="Arial" w:hAnsi="Arial" w:cs="Arial"/>
                <w:sz w:val="20"/>
                <w:szCs w:val="20"/>
              </w:rPr>
              <w:t>7</w:t>
            </w:r>
          </w:p>
        </w:tc>
        <w:tc>
          <w:tcPr>
            <w:tcW w:w="960" w:type="pct"/>
            <w:tcBorders>
              <w:top w:val="nil"/>
              <w:left w:val="nil"/>
              <w:bottom w:val="single" w:sz="8" w:space="0" w:color="auto"/>
              <w:right w:val="single" w:sz="8" w:space="0" w:color="auto"/>
            </w:tcBorders>
            <w:vAlign w:val="center"/>
          </w:tcPr>
          <w:p w:rsidR="002660C1" w:rsidRPr="003D3FFA" w:rsidRDefault="002660C1" w:rsidP="00BA1D82">
            <w:pPr>
              <w:spacing w:before="120"/>
              <w:ind w:firstLine="0"/>
              <w:jc w:val="center"/>
              <w:rPr>
                <w:rFonts w:ascii="Arial" w:hAnsi="Arial" w:cs="Arial"/>
                <w:sz w:val="20"/>
                <w:szCs w:val="20"/>
              </w:rPr>
            </w:pPr>
            <w:r w:rsidRPr="003D3FFA">
              <w:rPr>
                <w:rFonts w:ascii="Arial" w:hAnsi="Arial" w:cs="Arial"/>
                <w:sz w:val="20"/>
                <w:szCs w:val="20"/>
              </w:rPr>
              <w:t>Tổng Coliforms</w:t>
            </w:r>
          </w:p>
        </w:tc>
        <w:tc>
          <w:tcPr>
            <w:tcW w:w="3614" w:type="pct"/>
            <w:tcBorders>
              <w:top w:val="nil"/>
              <w:left w:val="nil"/>
              <w:bottom w:val="single" w:sz="8" w:space="0" w:color="auto"/>
              <w:right w:val="single" w:sz="8" w:space="0" w:color="auto"/>
            </w:tcBorders>
            <w:vAlign w:val="center"/>
          </w:tcPr>
          <w:p w:rsidR="002660C1" w:rsidRPr="008A17BE" w:rsidRDefault="002660C1" w:rsidP="00BA1D82">
            <w:pPr>
              <w:spacing w:before="120"/>
              <w:ind w:firstLine="0"/>
              <w:rPr>
                <w:rFonts w:ascii="Arial" w:hAnsi="Arial" w:cs="Arial"/>
                <w:sz w:val="20"/>
                <w:szCs w:val="20"/>
              </w:rPr>
            </w:pPr>
            <w:r w:rsidRPr="003D3FFA">
              <w:rPr>
                <w:rFonts w:ascii="Arial" w:hAnsi="Arial" w:cs="Arial"/>
                <w:sz w:val="20"/>
                <w:szCs w:val="20"/>
              </w:rPr>
              <w:t>- TCVN 6187-1:2009 Chất lượng nước - Phát hiện và đếm escherichia coli và vi khuẩn coliform. Phần 1: Phương pháp lọc màng;</w:t>
            </w:r>
          </w:p>
          <w:p w:rsidR="002660C1" w:rsidRPr="008A17BE" w:rsidRDefault="002660C1" w:rsidP="00BA1D82">
            <w:pPr>
              <w:spacing w:before="120"/>
              <w:ind w:firstLine="0"/>
              <w:rPr>
                <w:rFonts w:ascii="Arial" w:hAnsi="Arial" w:cs="Arial"/>
                <w:sz w:val="20"/>
                <w:szCs w:val="20"/>
              </w:rPr>
            </w:pPr>
            <w:r w:rsidRPr="003D3FFA">
              <w:rPr>
                <w:rFonts w:ascii="Arial" w:hAnsi="Arial" w:cs="Arial"/>
                <w:sz w:val="20"/>
                <w:szCs w:val="20"/>
              </w:rPr>
              <w:t>- TCVN 6187-2:1996 Chất lượng nước - Phát hiện và đếm escherichia coli và vi khuẩn coli</w:t>
            </w:r>
            <w:r w:rsidRPr="008A17BE">
              <w:rPr>
                <w:rFonts w:ascii="Arial" w:hAnsi="Arial" w:cs="Arial"/>
                <w:sz w:val="20"/>
                <w:szCs w:val="20"/>
              </w:rPr>
              <w:t>f</w:t>
            </w:r>
            <w:r w:rsidRPr="003D3FFA">
              <w:rPr>
                <w:rFonts w:ascii="Arial" w:hAnsi="Arial" w:cs="Arial"/>
                <w:sz w:val="20"/>
                <w:szCs w:val="20"/>
              </w:rPr>
              <w:t>orm. Phần 2: Phương pháp nhiều ống (có xác suất cao nhất);</w:t>
            </w:r>
          </w:p>
          <w:p w:rsidR="002660C1" w:rsidRPr="008A17BE" w:rsidRDefault="002660C1" w:rsidP="00BA1D82">
            <w:pPr>
              <w:spacing w:before="120"/>
              <w:ind w:firstLine="0"/>
              <w:rPr>
                <w:rFonts w:ascii="Arial" w:hAnsi="Arial" w:cs="Arial"/>
                <w:sz w:val="20"/>
                <w:szCs w:val="20"/>
              </w:rPr>
            </w:pPr>
            <w:r w:rsidRPr="003D3FFA">
              <w:rPr>
                <w:rFonts w:ascii="Arial" w:hAnsi="Arial" w:cs="Arial"/>
                <w:sz w:val="20"/>
                <w:szCs w:val="20"/>
              </w:rPr>
              <w:t>- TCVN 8775:2011 - Chất lượng nước - Xác định Coli</w:t>
            </w:r>
            <w:r w:rsidRPr="008A17BE">
              <w:rPr>
                <w:rFonts w:ascii="Arial" w:hAnsi="Arial" w:cs="Arial"/>
                <w:sz w:val="20"/>
                <w:szCs w:val="20"/>
              </w:rPr>
              <w:t>f</w:t>
            </w:r>
            <w:r w:rsidRPr="003D3FFA">
              <w:rPr>
                <w:rFonts w:ascii="Arial" w:hAnsi="Arial" w:cs="Arial"/>
                <w:sz w:val="20"/>
                <w:szCs w:val="20"/>
              </w:rPr>
              <w:t>orm tổng số - Kỹ thuật màng lọc;</w:t>
            </w:r>
          </w:p>
          <w:p w:rsidR="002660C1" w:rsidRPr="008A17BE" w:rsidRDefault="002660C1" w:rsidP="00BA1D82">
            <w:pPr>
              <w:spacing w:before="120"/>
              <w:ind w:firstLine="0"/>
              <w:rPr>
                <w:rFonts w:ascii="Arial" w:hAnsi="Arial" w:cs="Arial"/>
                <w:sz w:val="20"/>
                <w:szCs w:val="20"/>
              </w:rPr>
            </w:pPr>
            <w:r w:rsidRPr="003D3FFA">
              <w:rPr>
                <w:rFonts w:ascii="Arial" w:hAnsi="Arial" w:cs="Arial"/>
                <w:sz w:val="20"/>
                <w:szCs w:val="20"/>
              </w:rPr>
              <w:t>- SME</w:t>
            </w:r>
            <w:r w:rsidRPr="008A17BE">
              <w:rPr>
                <w:rFonts w:ascii="Arial" w:hAnsi="Arial" w:cs="Arial"/>
                <w:sz w:val="20"/>
                <w:szCs w:val="20"/>
              </w:rPr>
              <w:t xml:space="preserve">WW </w:t>
            </w:r>
            <w:r w:rsidRPr="003D3FFA">
              <w:rPr>
                <w:rFonts w:ascii="Arial" w:hAnsi="Arial" w:cs="Arial"/>
                <w:sz w:val="20"/>
                <w:szCs w:val="20"/>
              </w:rPr>
              <w:t>9222 B - Phương pháp chuẩn phân tích nước v</w:t>
            </w:r>
            <w:r w:rsidRPr="008A17BE">
              <w:rPr>
                <w:rFonts w:ascii="Arial" w:hAnsi="Arial" w:cs="Arial"/>
                <w:sz w:val="20"/>
                <w:szCs w:val="20"/>
              </w:rPr>
              <w:t xml:space="preserve">à </w:t>
            </w:r>
            <w:r w:rsidRPr="003D3FFA">
              <w:rPr>
                <w:rFonts w:ascii="Arial" w:hAnsi="Arial" w:cs="Arial"/>
                <w:sz w:val="20"/>
                <w:szCs w:val="20"/>
              </w:rPr>
              <w:t>nước thải - Xác định coli</w:t>
            </w:r>
            <w:r w:rsidRPr="008A17BE">
              <w:rPr>
                <w:rFonts w:ascii="Arial" w:hAnsi="Arial" w:cs="Arial"/>
                <w:sz w:val="20"/>
                <w:szCs w:val="20"/>
              </w:rPr>
              <w:t>f</w:t>
            </w:r>
            <w:r w:rsidRPr="003D3FFA">
              <w:rPr>
                <w:rFonts w:ascii="Arial" w:hAnsi="Arial" w:cs="Arial"/>
                <w:sz w:val="20"/>
                <w:szCs w:val="20"/>
              </w:rPr>
              <w:t>orm.</w:t>
            </w:r>
          </w:p>
        </w:tc>
      </w:tr>
    </w:tbl>
    <w:p w:rsidR="002660C1" w:rsidRPr="008A17BE" w:rsidRDefault="002660C1" w:rsidP="002660C1">
      <w:pPr>
        <w:spacing w:before="120"/>
        <w:rPr>
          <w:rFonts w:ascii="Arial" w:hAnsi="Arial" w:cs="Arial"/>
          <w:sz w:val="20"/>
          <w:szCs w:val="20"/>
        </w:rPr>
      </w:pPr>
      <w:r w:rsidRPr="003D3FFA">
        <w:rPr>
          <w:rFonts w:ascii="Arial" w:hAnsi="Arial" w:cs="Arial"/>
          <w:sz w:val="20"/>
          <w:szCs w:val="20"/>
        </w:rPr>
        <w:t>3.2. Chấp nhận các phương pháp phân tích hướng dẫn trong các tiêu chuẩn quốc gia và quốc tế khác có độ chính xác tương đương hoặc cao hơn các tiêu chuẩn viện dẫn ở mục 3.1.</w:t>
      </w:r>
    </w:p>
    <w:p w:rsidR="002660C1" w:rsidRPr="008A17BE" w:rsidRDefault="002660C1" w:rsidP="002660C1">
      <w:pPr>
        <w:spacing w:before="120"/>
        <w:rPr>
          <w:rFonts w:ascii="Arial" w:hAnsi="Arial" w:cs="Arial"/>
          <w:sz w:val="20"/>
          <w:szCs w:val="20"/>
        </w:rPr>
      </w:pPr>
      <w:bookmarkStart w:id="12" w:name="dieu_4"/>
      <w:r w:rsidRPr="008A17BE">
        <w:rPr>
          <w:rFonts w:ascii="Arial" w:hAnsi="Arial" w:cs="Arial"/>
          <w:b/>
          <w:bCs/>
          <w:sz w:val="20"/>
          <w:szCs w:val="20"/>
        </w:rPr>
        <w:t>4. TỔ CHỨC THỰC HIỆN</w:t>
      </w:r>
      <w:bookmarkEnd w:id="12"/>
    </w:p>
    <w:p w:rsidR="002660C1" w:rsidRPr="008A17BE" w:rsidRDefault="002660C1" w:rsidP="002660C1">
      <w:pPr>
        <w:spacing w:before="120"/>
        <w:rPr>
          <w:rFonts w:ascii="Arial" w:hAnsi="Arial" w:cs="Arial"/>
          <w:sz w:val="20"/>
          <w:szCs w:val="20"/>
        </w:rPr>
      </w:pPr>
      <w:r w:rsidRPr="008A17BE">
        <w:rPr>
          <w:rFonts w:ascii="Arial" w:hAnsi="Arial" w:cs="Arial"/>
          <w:sz w:val="20"/>
          <w:szCs w:val="20"/>
        </w:rPr>
        <w:t>4</w:t>
      </w:r>
      <w:r w:rsidRPr="003D3FFA">
        <w:rPr>
          <w:rFonts w:ascii="Arial" w:hAnsi="Arial" w:cs="Arial"/>
          <w:sz w:val="20"/>
          <w:szCs w:val="20"/>
        </w:rPr>
        <w:t>.1. Cơ quan quản lý nhà nước về môi trường có trách nhiệm hướng dẫn, kiểm tra, giám sát việc thực hiện Quy chuẩn này.</w:t>
      </w:r>
    </w:p>
    <w:p w:rsidR="002660C1" w:rsidRPr="008A17BE" w:rsidRDefault="002660C1" w:rsidP="002660C1">
      <w:pPr>
        <w:spacing w:before="120"/>
        <w:rPr>
          <w:rFonts w:ascii="Arial" w:hAnsi="Arial" w:cs="Arial"/>
          <w:sz w:val="20"/>
          <w:szCs w:val="20"/>
        </w:rPr>
      </w:pPr>
      <w:r w:rsidRPr="008A17BE">
        <w:rPr>
          <w:rFonts w:ascii="Arial" w:hAnsi="Arial" w:cs="Arial"/>
          <w:sz w:val="20"/>
          <w:szCs w:val="20"/>
        </w:rPr>
        <w:t>4</w:t>
      </w:r>
      <w:r w:rsidRPr="003D3FFA">
        <w:rPr>
          <w:rFonts w:ascii="Arial" w:hAnsi="Arial" w:cs="Arial"/>
          <w:sz w:val="20"/>
          <w:szCs w:val="20"/>
        </w:rPr>
        <w:t>.2. Trường hợp các tiêu chuẩn về phương pháp phân tích viện dẫn trong quy chuẩn này sửa đổi, bổ sung hoặc thay th</w:t>
      </w:r>
      <w:r w:rsidRPr="008A17BE">
        <w:rPr>
          <w:rFonts w:ascii="Arial" w:hAnsi="Arial" w:cs="Arial"/>
          <w:sz w:val="20"/>
          <w:szCs w:val="20"/>
        </w:rPr>
        <w:t xml:space="preserve">ế </w:t>
      </w:r>
      <w:r w:rsidRPr="003D3FFA">
        <w:rPr>
          <w:rFonts w:ascii="Arial" w:hAnsi="Arial" w:cs="Arial"/>
          <w:sz w:val="20"/>
          <w:szCs w:val="20"/>
        </w:rPr>
        <w:t>thì áp dụng theo tiêu chuẩn mới</w:t>
      </w:r>
      <w:r w:rsidRPr="008A17BE">
        <w:rPr>
          <w:rFonts w:ascii="Arial" w:hAnsi="Arial" w:cs="Arial"/>
          <w:sz w:val="20"/>
          <w:szCs w:val="20"/>
        </w:rPr>
        <w:t>.</w:t>
      </w:r>
    </w:p>
    <w:p w:rsidR="002660C1" w:rsidRDefault="002660C1" w:rsidP="002660C1">
      <w:pPr>
        <w:sectPr w:rsidR="002660C1" w:rsidSect="00060FD6">
          <w:pgSz w:w="11907" w:h="16840" w:code="9"/>
          <w:pgMar w:top="1134" w:right="1134" w:bottom="1134" w:left="1701" w:header="397" w:footer="397" w:gutter="0"/>
          <w:paperSrc w:first="1" w:other="1"/>
          <w:cols w:space="708"/>
          <w:docGrid w:linePitch="381"/>
        </w:sectPr>
      </w:pPr>
    </w:p>
    <w:p w:rsidR="002660C1" w:rsidRPr="00357AC5" w:rsidRDefault="002660C1" w:rsidP="002660C1">
      <w:pPr>
        <w:ind w:firstLine="0"/>
        <w:jc w:val="center"/>
        <w:rPr>
          <w:b/>
        </w:rPr>
      </w:pPr>
      <w:r w:rsidRPr="00357AC5">
        <w:rPr>
          <w:b/>
        </w:rPr>
        <w:t>PHỤ LỤC 2</w:t>
      </w:r>
    </w:p>
    <w:p w:rsidR="002660C1" w:rsidRPr="00357AC5" w:rsidRDefault="002660C1" w:rsidP="002660C1">
      <w:pPr>
        <w:ind w:firstLine="0"/>
        <w:jc w:val="center"/>
        <w:rPr>
          <w:b/>
        </w:rPr>
      </w:pPr>
    </w:p>
    <w:p w:rsidR="002660C1" w:rsidRPr="0095170C" w:rsidRDefault="002660C1" w:rsidP="003273B1">
      <w:pPr>
        <w:spacing w:before="120"/>
        <w:ind w:firstLine="0"/>
        <w:jc w:val="center"/>
        <w:rPr>
          <w:rFonts w:ascii="Arial" w:hAnsi="Arial" w:cs="Arial"/>
          <w:sz w:val="20"/>
          <w:szCs w:val="20"/>
        </w:rPr>
      </w:pPr>
      <w:r w:rsidRPr="0095170C">
        <w:rPr>
          <w:rFonts w:ascii="Arial" w:hAnsi="Arial" w:cs="Arial"/>
          <w:b/>
          <w:bCs/>
        </w:rPr>
        <w:t>QCVN 08-MT:2015/BTNMT</w:t>
      </w:r>
    </w:p>
    <w:p w:rsidR="002660C1" w:rsidRPr="0095170C" w:rsidRDefault="002660C1" w:rsidP="003273B1">
      <w:pPr>
        <w:spacing w:before="120"/>
        <w:ind w:firstLine="0"/>
        <w:jc w:val="center"/>
        <w:rPr>
          <w:rFonts w:ascii="Arial" w:hAnsi="Arial" w:cs="Arial"/>
          <w:sz w:val="20"/>
          <w:szCs w:val="20"/>
        </w:rPr>
      </w:pPr>
      <w:r w:rsidRPr="0095170C">
        <w:rPr>
          <w:rFonts w:ascii="Arial" w:hAnsi="Arial" w:cs="Arial"/>
          <w:sz w:val="20"/>
          <w:szCs w:val="20"/>
        </w:rPr>
        <w:t>QUY CHUẨN KỸ THUẬT QUỐC GIA VỀ CHẤT LƯỢNG NƯỚC MẶT</w:t>
      </w:r>
    </w:p>
    <w:p w:rsidR="002660C1" w:rsidRPr="0095170C" w:rsidRDefault="002660C1" w:rsidP="003273B1">
      <w:pPr>
        <w:spacing w:before="120"/>
        <w:ind w:firstLine="0"/>
        <w:jc w:val="center"/>
        <w:rPr>
          <w:rFonts w:ascii="Arial" w:hAnsi="Arial" w:cs="Arial"/>
          <w:sz w:val="20"/>
          <w:szCs w:val="20"/>
        </w:rPr>
      </w:pPr>
      <w:r w:rsidRPr="0095170C">
        <w:rPr>
          <w:rFonts w:ascii="Arial" w:hAnsi="Arial" w:cs="Arial"/>
          <w:i/>
          <w:iCs/>
          <w:sz w:val="20"/>
          <w:szCs w:val="20"/>
        </w:rPr>
        <w:t>National technical regulation on surface water quality</w:t>
      </w:r>
    </w:p>
    <w:p w:rsidR="002660C1" w:rsidRPr="0095170C" w:rsidRDefault="002660C1" w:rsidP="002660C1">
      <w:pPr>
        <w:spacing w:before="120"/>
        <w:rPr>
          <w:rFonts w:ascii="Arial" w:hAnsi="Arial" w:cs="Arial"/>
          <w:sz w:val="20"/>
          <w:szCs w:val="20"/>
        </w:rPr>
      </w:pPr>
      <w:r w:rsidRPr="0095170C">
        <w:rPr>
          <w:rFonts w:ascii="Arial" w:hAnsi="Arial" w:cs="Arial"/>
          <w:b/>
          <w:bCs/>
          <w:sz w:val="20"/>
          <w:szCs w:val="20"/>
        </w:rPr>
        <w:t>Lời nói đầu</w:t>
      </w:r>
    </w:p>
    <w:p w:rsidR="002660C1" w:rsidRPr="0095170C" w:rsidRDefault="002660C1" w:rsidP="002660C1">
      <w:pPr>
        <w:spacing w:before="120"/>
        <w:rPr>
          <w:rFonts w:ascii="Arial" w:hAnsi="Arial" w:cs="Arial"/>
          <w:sz w:val="20"/>
          <w:szCs w:val="20"/>
        </w:rPr>
      </w:pPr>
      <w:r w:rsidRPr="0095170C">
        <w:rPr>
          <w:rFonts w:ascii="Arial" w:hAnsi="Arial" w:cs="Arial"/>
          <w:sz w:val="20"/>
          <w:szCs w:val="20"/>
        </w:rPr>
        <w:t xml:space="preserve">QCVN 08-MT:2015/BTNMT do </w:t>
      </w:r>
      <w:r w:rsidRPr="0095170C">
        <w:rPr>
          <w:rFonts w:ascii="Arial" w:hAnsi="Arial" w:cs="Arial"/>
          <w:i/>
          <w:iCs/>
          <w:sz w:val="20"/>
          <w:szCs w:val="20"/>
        </w:rPr>
        <w:t>Tổ soạn thảo quy chuẩn kỹ thuật quốc gia về chất lượng nước</w:t>
      </w:r>
      <w:r w:rsidRPr="0095170C">
        <w:rPr>
          <w:rFonts w:ascii="Arial" w:hAnsi="Arial" w:cs="Arial"/>
          <w:sz w:val="20"/>
          <w:szCs w:val="20"/>
        </w:rPr>
        <w:t xml:space="preserve"> biên soạn, sửa đổi QCVN 08:2008/BTNMT; Tổng cục Môi trường, Vụ Khoa học và Công nghệ, Vụ Pháp chế trình duyệt, ban hành theo Thông tư số 65/2015/TT-BTNMT ngày 21 tháng 12 năm 2015 của Bộ trưởng Bộ Tài nguyên và Môi trường.</w:t>
      </w:r>
    </w:p>
    <w:p w:rsidR="002660C1" w:rsidRPr="0095170C" w:rsidRDefault="002660C1" w:rsidP="002660C1">
      <w:pPr>
        <w:spacing w:before="120"/>
        <w:rPr>
          <w:rFonts w:ascii="Arial" w:hAnsi="Arial" w:cs="Arial"/>
          <w:sz w:val="20"/>
          <w:szCs w:val="20"/>
        </w:rPr>
      </w:pPr>
      <w:r w:rsidRPr="0095170C">
        <w:rPr>
          <w:rFonts w:ascii="Arial" w:hAnsi="Arial" w:cs="Arial"/>
          <w:sz w:val="20"/>
          <w:szCs w:val="20"/>
        </w:rPr>
        <w:t> </w:t>
      </w:r>
    </w:p>
    <w:p w:rsidR="002660C1" w:rsidRPr="0095170C" w:rsidRDefault="002660C1" w:rsidP="002660C1">
      <w:pPr>
        <w:spacing w:before="120"/>
        <w:jc w:val="center"/>
        <w:rPr>
          <w:rFonts w:ascii="Arial" w:hAnsi="Arial" w:cs="Arial"/>
          <w:sz w:val="20"/>
          <w:szCs w:val="20"/>
        </w:rPr>
      </w:pPr>
      <w:r w:rsidRPr="0095170C">
        <w:rPr>
          <w:rFonts w:ascii="Arial" w:hAnsi="Arial" w:cs="Arial"/>
          <w:b/>
          <w:bCs/>
          <w:sz w:val="20"/>
          <w:szCs w:val="20"/>
        </w:rPr>
        <w:t>QUY CHUẨN KỸ THUẬT QUỐC GIA VỀ CHẤT LƯỢNG NƯỚC MẶT</w:t>
      </w:r>
    </w:p>
    <w:p w:rsidR="002660C1" w:rsidRPr="0095170C" w:rsidRDefault="002660C1" w:rsidP="002660C1">
      <w:pPr>
        <w:spacing w:before="120"/>
        <w:jc w:val="center"/>
        <w:rPr>
          <w:rFonts w:ascii="Arial" w:hAnsi="Arial" w:cs="Arial"/>
          <w:sz w:val="20"/>
          <w:szCs w:val="20"/>
        </w:rPr>
      </w:pPr>
      <w:r w:rsidRPr="0095170C">
        <w:rPr>
          <w:rFonts w:ascii="Arial" w:hAnsi="Arial" w:cs="Arial"/>
          <w:b/>
          <w:bCs/>
          <w:i/>
          <w:iCs/>
          <w:sz w:val="20"/>
          <w:szCs w:val="20"/>
        </w:rPr>
        <w:t>National technical regulation on surface water quality</w:t>
      </w:r>
    </w:p>
    <w:p w:rsidR="002660C1" w:rsidRPr="0095170C" w:rsidRDefault="002660C1" w:rsidP="002660C1">
      <w:pPr>
        <w:spacing w:before="120"/>
        <w:rPr>
          <w:rFonts w:ascii="Arial" w:hAnsi="Arial" w:cs="Arial"/>
          <w:sz w:val="20"/>
          <w:szCs w:val="20"/>
        </w:rPr>
      </w:pPr>
      <w:r w:rsidRPr="0095170C">
        <w:rPr>
          <w:rFonts w:ascii="Arial" w:hAnsi="Arial" w:cs="Arial"/>
          <w:b/>
          <w:bCs/>
          <w:sz w:val="20"/>
          <w:szCs w:val="20"/>
        </w:rPr>
        <w:t>1. QUY ĐỊNH CHUNG</w:t>
      </w:r>
    </w:p>
    <w:p w:rsidR="002660C1" w:rsidRPr="0095170C" w:rsidRDefault="002660C1" w:rsidP="002660C1">
      <w:pPr>
        <w:spacing w:before="120"/>
        <w:rPr>
          <w:rFonts w:ascii="Arial" w:hAnsi="Arial" w:cs="Arial"/>
          <w:sz w:val="20"/>
          <w:szCs w:val="20"/>
        </w:rPr>
      </w:pPr>
      <w:r w:rsidRPr="0095170C">
        <w:rPr>
          <w:rFonts w:ascii="Arial" w:hAnsi="Arial" w:cs="Arial"/>
          <w:b/>
          <w:bCs/>
          <w:sz w:val="20"/>
          <w:szCs w:val="20"/>
        </w:rPr>
        <w:t>1.1. Phạm vi áp dụng</w:t>
      </w:r>
    </w:p>
    <w:p w:rsidR="002660C1" w:rsidRPr="0095170C" w:rsidRDefault="002660C1" w:rsidP="002660C1">
      <w:pPr>
        <w:spacing w:before="120"/>
        <w:rPr>
          <w:rFonts w:ascii="Arial" w:hAnsi="Arial" w:cs="Arial"/>
          <w:sz w:val="20"/>
          <w:szCs w:val="20"/>
        </w:rPr>
      </w:pPr>
      <w:r w:rsidRPr="0095170C">
        <w:rPr>
          <w:rFonts w:ascii="Arial" w:hAnsi="Arial" w:cs="Arial"/>
          <w:sz w:val="20"/>
          <w:szCs w:val="20"/>
        </w:rPr>
        <w:t>1.1.1. Quy chuẩn này quy định giá trị giới hạn các thông số chất lượng nước mặt.</w:t>
      </w:r>
    </w:p>
    <w:p w:rsidR="002660C1" w:rsidRPr="0095170C" w:rsidRDefault="002660C1" w:rsidP="002660C1">
      <w:pPr>
        <w:spacing w:before="120"/>
        <w:rPr>
          <w:rFonts w:ascii="Arial" w:hAnsi="Arial" w:cs="Arial"/>
          <w:sz w:val="20"/>
          <w:szCs w:val="20"/>
        </w:rPr>
      </w:pPr>
      <w:r w:rsidRPr="0095170C">
        <w:rPr>
          <w:rFonts w:ascii="Arial" w:hAnsi="Arial" w:cs="Arial"/>
          <w:sz w:val="20"/>
          <w:szCs w:val="20"/>
        </w:rPr>
        <w:t>1.1.2. Quy chuẩn này áp dụng:</w:t>
      </w:r>
    </w:p>
    <w:p w:rsidR="002660C1" w:rsidRPr="0095170C" w:rsidRDefault="002660C1" w:rsidP="002660C1">
      <w:pPr>
        <w:spacing w:before="120"/>
        <w:rPr>
          <w:rFonts w:ascii="Arial" w:hAnsi="Arial" w:cs="Arial"/>
          <w:sz w:val="20"/>
          <w:szCs w:val="20"/>
        </w:rPr>
      </w:pPr>
      <w:r w:rsidRPr="0095170C">
        <w:rPr>
          <w:rFonts w:ascii="Arial" w:hAnsi="Arial" w:cs="Arial"/>
          <w:sz w:val="20"/>
          <w:szCs w:val="20"/>
        </w:rPr>
        <w:t>- Đánh giá và quản lý chất lượng của nguồn nước mặt, làm căn cứ cho việc bảo vệ và sử dụng nước một cách phù hợp.</w:t>
      </w:r>
    </w:p>
    <w:p w:rsidR="002660C1" w:rsidRPr="0095170C" w:rsidRDefault="002660C1" w:rsidP="002660C1">
      <w:pPr>
        <w:spacing w:before="120"/>
        <w:rPr>
          <w:rFonts w:ascii="Arial" w:hAnsi="Arial" w:cs="Arial"/>
          <w:sz w:val="20"/>
          <w:szCs w:val="20"/>
        </w:rPr>
      </w:pPr>
      <w:r w:rsidRPr="0095170C">
        <w:rPr>
          <w:rFonts w:ascii="Arial" w:hAnsi="Arial" w:cs="Arial"/>
          <w:sz w:val="20"/>
          <w:szCs w:val="20"/>
        </w:rPr>
        <w:t>- Làm căn cứ để lập, phê duyệt quy hoạch sử dụng nước theo các mục đích sử dụng xác định.</w:t>
      </w:r>
    </w:p>
    <w:p w:rsidR="002660C1" w:rsidRPr="0095170C" w:rsidRDefault="002660C1" w:rsidP="002660C1">
      <w:pPr>
        <w:spacing w:before="120"/>
        <w:rPr>
          <w:rFonts w:ascii="Arial" w:hAnsi="Arial" w:cs="Arial"/>
          <w:sz w:val="20"/>
          <w:szCs w:val="20"/>
        </w:rPr>
      </w:pPr>
      <w:r w:rsidRPr="0095170C">
        <w:rPr>
          <w:rFonts w:ascii="Arial" w:hAnsi="Arial" w:cs="Arial"/>
          <w:sz w:val="20"/>
          <w:szCs w:val="20"/>
        </w:rPr>
        <w:t>- Đánh giá sự phù hợp của chất lượng nước mặt đối với quy hoạch sử dụng nước đã được phê duyệt.</w:t>
      </w:r>
    </w:p>
    <w:p w:rsidR="002660C1" w:rsidRPr="0095170C" w:rsidRDefault="002660C1" w:rsidP="002660C1">
      <w:pPr>
        <w:spacing w:before="120"/>
        <w:rPr>
          <w:rFonts w:ascii="Arial" w:hAnsi="Arial" w:cs="Arial"/>
          <w:sz w:val="20"/>
          <w:szCs w:val="20"/>
        </w:rPr>
      </w:pPr>
      <w:r w:rsidRPr="0095170C">
        <w:rPr>
          <w:rFonts w:ascii="Arial" w:hAnsi="Arial" w:cs="Arial"/>
          <w:sz w:val="20"/>
          <w:szCs w:val="20"/>
        </w:rPr>
        <w:t>- Làm căn cứ để kiểm soát các nguồn thải vào nguồn tiếp nhận, đảm bảo nguồn nước mặt luôn phù hợp với mục đích sử dụng.</w:t>
      </w:r>
    </w:p>
    <w:p w:rsidR="002660C1" w:rsidRPr="0095170C" w:rsidRDefault="002660C1" w:rsidP="002660C1">
      <w:pPr>
        <w:spacing w:before="120"/>
        <w:rPr>
          <w:rFonts w:ascii="Arial" w:hAnsi="Arial" w:cs="Arial"/>
          <w:sz w:val="20"/>
          <w:szCs w:val="20"/>
        </w:rPr>
      </w:pPr>
      <w:r w:rsidRPr="0095170C">
        <w:rPr>
          <w:rFonts w:ascii="Arial" w:hAnsi="Arial" w:cs="Arial"/>
          <w:sz w:val="20"/>
          <w:szCs w:val="20"/>
        </w:rPr>
        <w:t>- Làm căn cứ để thực hiện các biện pháp cải thiện, phục hồi chất lượng nước.</w:t>
      </w:r>
    </w:p>
    <w:p w:rsidR="002660C1" w:rsidRPr="0095170C" w:rsidRDefault="002660C1" w:rsidP="002660C1">
      <w:pPr>
        <w:spacing w:before="120"/>
        <w:rPr>
          <w:rFonts w:ascii="Arial" w:hAnsi="Arial" w:cs="Arial"/>
          <w:sz w:val="20"/>
          <w:szCs w:val="20"/>
        </w:rPr>
      </w:pPr>
      <w:r w:rsidRPr="0095170C">
        <w:rPr>
          <w:rFonts w:ascii="Arial" w:hAnsi="Arial" w:cs="Arial"/>
          <w:b/>
          <w:bCs/>
          <w:sz w:val="20"/>
          <w:szCs w:val="20"/>
        </w:rPr>
        <w:t>1.2. Giải thích từ ngữ</w:t>
      </w:r>
    </w:p>
    <w:p w:rsidR="002660C1" w:rsidRPr="0095170C" w:rsidRDefault="002660C1" w:rsidP="002660C1">
      <w:pPr>
        <w:spacing w:before="120"/>
        <w:rPr>
          <w:rFonts w:ascii="Arial" w:hAnsi="Arial" w:cs="Arial"/>
          <w:sz w:val="20"/>
          <w:szCs w:val="20"/>
        </w:rPr>
      </w:pPr>
      <w:r w:rsidRPr="0095170C">
        <w:rPr>
          <w:rFonts w:ascii="Arial" w:hAnsi="Arial" w:cs="Arial"/>
          <w:sz w:val="20"/>
          <w:szCs w:val="20"/>
        </w:rPr>
        <w:t>Nước mặt là nước chảy qua hoặc đọng lại trên mặt đất, sông, suối, kênh, mương, khe, rạch, hồ, ao, đầm.</w:t>
      </w:r>
    </w:p>
    <w:p w:rsidR="002660C1" w:rsidRPr="0095170C" w:rsidRDefault="002660C1" w:rsidP="002660C1">
      <w:pPr>
        <w:spacing w:before="120"/>
        <w:rPr>
          <w:rFonts w:ascii="Arial" w:hAnsi="Arial" w:cs="Arial"/>
          <w:sz w:val="20"/>
          <w:szCs w:val="20"/>
        </w:rPr>
      </w:pPr>
      <w:bookmarkStart w:id="13" w:name="bookmark2"/>
      <w:r w:rsidRPr="0095170C">
        <w:rPr>
          <w:rFonts w:ascii="Arial" w:hAnsi="Arial" w:cs="Arial"/>
          <w:b/>
          <w:bCs/>
          <w:sz w:val="20"/>
          <w:szCs w:val="20"/>
        </w:rPr>
        <w:t>2. QUY ĐỊNH KỸ THUẬT</w:t>
      </w:r>
      <w:bookmarkEnd w:id="13"/>
    </w:p>
    <w:p w:rsidR="002660C1" w:rsidRPr="0095170C" w:rsidRDefault="002660C1" w:rsidP="002660C1">
      <w:pPr>
        <w:spacing w:before="120"/>
        <w:rPr>
          <w:rFonts w:ascii="Arial" w:hAnsi="Arial" w:cs="Arial"/>
          <w:sz w:val="20"/>
          <w:szCs w:val="20"/>
        </w:rPr>
      </w:pPr>
      <w:r w:rsidRPr="0095170C">
        <w:rPr>
          <w:rFonts w:ascii="Arial" w:hAnsi="Arial" w:cs="Arial"/>
          <w:sz w:val="20"/>
          <w:szCs w:val="20"/>
        </w:rPr>
        <w:t>Giá trị giới hạn của các thông số chất lượng nước mặt được quy định tại Bảng 1.</w:t>
      </w:r>
    </w:p>
    <w:p w:rsidR="002660C1" w:rsidRPr="0095170C" w:rsidRDefault="002660C1" w:rsidP="002660C1">
      <w:pPr>
        <w:spacing w:before="120"/>
        <w:jc w:val="center"/>
        <w:rPr>
          <w:rFonts w:ascii="Arial" w:hAnsi="Arial" w:cs="Arial"/>
          <w:sz w:val="20"/>
          <w:szCs w:val="20"/>
        </w:rPr>
      </w:pPr>
      <w:r w:rsidRPr="0095170C">
        <w:rPr>
          <w:rFonts w:ascii="Arial" w:hAnsi="Arial" w:cs="Arial"/>
          <w:b/>
          <w:bCs/>
          <w:sz w:val="20"/>
          <w:szCs w:val="20"/>
        </w:rPr>
        <w:t>Bảng 1: Giá trị giới hạn các thông số chất lượng nước mặt</w:t>
      </w:r>
    </w:p>
    <w:tbl>
      <w:tblPr>
        <w:tblW w:w="9181" w:type="dxa"/>
        <w:tblCellMar>
          <w:left w:w="0" w:type="dxa"/>
          <w:right w:w="0" w:type="dxa"/>
        </w:tblCellMar>
        <w:tblLook w:val="0000" w:firstRow="0" w:lastRow="0" w:firstColumn="0" w:lastColumn="0" w:noHBand="0" w:noVBand="0"/>
      </w:tblPr>
      <w:tblGrid>
        <w:gridCol w:w="721"/>
        <w:gridCol w:w="3134"/>
        <w:gridCol w:w="1397"/>
        <w:gridCol w:w="982"/>
        <w:gridCol w:w="984"/>
        <w:gridCol w:w="984"/>
        <w:gridCol w:w="979"/>
      </w:tblGrid>
      <w:tr w:rsidR="002660C1" w:rsidRPr="0095170C" w:rsidTr="000871CC">
        <w:tc>
          <w:tcPr>
            <w:tcW w:w="392" w:type="pct"/>
            <w:vMerge w:val="restart"/>
            <w:tcBorders>
              <w:top w:val="single" w:sz="8" w:space="0" w:color="auto"/>
              <w:left w:val="single" w:sz="8" w:space="0" w:color="auto"/>
              <w:bottom w:val="single" w:sz="8" w:space="0" w:color="auto"/>
              <w:right w:val="single" w:sz="8" w:space="0" w:color="auto"/>
            </w:tcBorders>
            <w:vAlign w:val="center"/>
          </w:tcPr>
          <w:p w:rsidR="002660C1" w:rsidRPr="0095170C" w:rsidRDefault="002660C1" w:rsidP="000871CC">
            <w:pPr>
              <w:spacing w:before="120"/>
              <w:ind w:right="-89"/>
              <w:jc w:val="center"/>
              <w:rPr>
                <w:rFonts w:ascii="Arial" w:hAnsi="Arial" w:cs="Arial"/>
                <w:sz w:val="20"/>
                <w:szCs w:val="20"/>
              </w:rPr>
            </w:pPr>
            <w:r w:rsidRPr="0095170C">
              <w:rPr>
                <w:rFonts w:ascii="Arial" w:hAnsi="Arial" w:cs="Arial"/>
                <w:b/>
                <w:bCs/>
                <w:sz w:val="20"/>
                <w:szCs w:val="20"/>
              </w:rPr>
              <w:t>TT</w:t>
            </w:r>
          </w:p>
        </w:tc>
        <w:tc>
          <w:tcPr>
            <w:tcW w:w="1707" w:type="pct"/>
            <w:vMerge w:val="restart"/>
            <w:tcBorders>
              <w:top w:val="single" w:sz="8" w:space="0" w:color="auto"/>
              <w:left w:val="nil"/>
              <w:bottom w:val="single" w:sz="8" w:space="0" w:color="auto"/>
              <w:right w:val="single" w:sz="8" w:space="0" w:color="auto"/>
            </w:tcBorders>
            <w:vAlign w:val="center"/>
          </w:tcPr>
          <w:p w:rsidR="002660C1" w:rsidRPr="0095170C" w:rsidRDefault="002660C1" w:rsidP="00470807">
            <w:pPr>
              <w:spacing w:before="120"/>
              <w:ind w:firstLine="0"/>
              <w:jc w:val="center"/>
              <w:rPr>
                <w:rFonts w:ascii="Arial" w:hAnsi="Arial" w:cs="Arial"/>
                <w:sz w:val="20"/>
                <w:szCs w:val="20"/>
              </w:rPr>
            </w:pPr>
            <w:r w:rsidRPr="0095170C">
              <w:rPr>
                <w:rFonts w:ascii="Arial" w:hAnsi="Arial" w:cs="Arial"/>
                <w:b/>
                <w:bCs/>
                <w:sz w:val="20"/>
                <w:szCs w:val="20"/>
              </w:rPr>
              <w:t>Thông số</w:t>
            </w:r>
          </w:p>
        </w:tc>
        <w:tc>
          <w:tcPr>
            <w:tcW w:w="761" w:type="pct"/>
            <w:vMerge w:val="restart"/>
            <w:tcBorders>
              <w:top w:val="single" w:sz="8" w:space="0" w:color="auto"/>
              <w:left w:val="nil"/>
              <w:bottom w:val="single" w:sz="8" w:space="0" w:color="auto"/>
              <w:right w:val="single" w:sz="8" w:space="0" w:color="auto"/>
            </w:tcBorders>
            <w:vAlign w:val="center"/>
          </w:tcPr>
          <w:p w:rsidR="002660C1" w:rsidRPr="0095170C" w:rsidRDefault="002660C1" w:rsidP="00470807">
            <w:pPr>
              <w:spacing w:before="120"/>
              <w:ind w:hanging="69"/>
              <w:jc w:val="center"/>
              <w:rPr>
                <w:rFonts w:ascii="Arial" w:hAnsi="Arial" w:cs="Arial"/>
                <w:sz w:val="20"/>
                <w:szCs w:val="20"/>
              </w:rPr>
            </w:pPr>
            <w:r w:rsidRPr="0095170C">
              <w:rPr>
                <w:rFonts w:ascii="Arial" w:hAnsi="Arial" w:cs="Arial"/>
                <w:b/>
                <w:bCs/>
                <w:sz w:val="20"/>
                <w:szCs w:val="20"/>
              </w:rPr>
              <w:t>Đơn vị</w:t>
            </w:r>
          </w:p>
        </w:tc>
        <w:tc>
          <w:tcPr>
            <w:tcW w:w="2140" w:type="pct"/>
            <w:gridSpan w:val="4"/>
            <w:tcBorders>
              <w:top w:val="single" w:sz="8" w:space="0" w:color="auto"/>
              <w:left w:val="nil"/>
              <w:bottom w:val="single" w:sz="8" w:space="0" w:color="auto"/>
              <w:right w:val="single" w:sz="8" w:space="0" w:color="auto"/>
            </w:tcBorders>
            <w:vAlign w:val="center"/>
          </w:tcPr>
          <w:p w:rsidR="002660C1" w:rsidRPr="0095170C" w:rsidRDefault="002660C1" w:rsidP="002773F8">
            <w:pPr>
              <w:spacing w:before="120"/>
              <w:jc w:val="center"/>
              <w:rPr>
                <w:rFonts w:ascii="Arial" w:hAnsi="Arial" w:cs="Arial"/>
                <w:sz w:val="20"/>
                <w:szCs w:val="20"/>
              </w:rPr>
            </w:pPr>
            <w:r w:rsidRPr="0095170C">
              <w:rPr>
                <w:rFonts w:ascii="Arial" w:hAnsi="Arial" w:cs="Arial"/>
                <w:b/>
                <w:bCs/>
                <w:sz w:val="20"/>
                <w:szCs w:val="20"/>
              </w:rPr>
              <w:t>Giá trị giới hạn</w:t>
            </w:r>
          </w:p>
        </w:tc>
      </w:tr>
      <w:tr w:rsidR="002660C1" w:rsidRPr="0095170C" w:rsidTr="000871CC">
        <w:tc>
          <w:tcPr>
            <w:tcW w:w="392" w:type="pct"/>
            <w:vMerge/>
            <w:tcBorders>
              <w:top w:val="single" w:sz="8" w:space="0" w:color="auto"/>
              <w:left w:val="single" w:sz="8" w:space="0" w:color="auto"/>
              <w:bottom w:val="single" w:sz="8" w:space="0" w:color="auto"/>
              <w:right w:val="single" w:sz="8" w:space="0" w:color="auto"/>
            </w:tcBorders>
            <w:vAlign w:val="center"/>
          </w:tcPr>
          <w:p w:rsidR="002660C1" w:rsidRPr="0095170C" w:rsidRDefault="002660C1" w:rsidP="000871CC">
            <w:pPr>
              <w:ind w:right="-89"/>
              <w:rPr>
                <w:rFonts w:ascii="Arial" w:hAnsi="Arial" w:cs="Arial"/>
                <w:sz w:val="20"/>
                <w:szCs w:val="20"/>
              </w:rPr>
            </w:pPr>
          </w:p>
        </w:tc>
        <w:tc>
          <w:tcPr>
            <w:tcW w:w="1707" w:type="pct"/>
            <w:vMerge/>
            <w:tcBorders>
              <w:top w:val="single" w:sz="8" w:space="0" w:color="auto"/>
              <w:left w:val="nil"/>
              <w:bottom w:val="single" w:sz="8" w:space="0" w:color="auto"/>
              <w:right w:val="single" w:sz="8" w:space="0" w:color="auto"/>
            </w:tcBorders>
            <w:vAlign w:val="center"/>
          </w:tcPr>
          <w:p w:rsidR="002660C1" w:rsidRPr="0095170C" w:rsidRDefault="002660C1" w:rsidP="00470807">
            <w:pPr>
              <w:ind w:firstLine="0"/>
              <w:rPr>
                <w:rFonts w:ascii="Arial" w:hAnsi="Arial" w:cs="Arial"/>
                <w:sz w:val="20"/>
                <w:szCs w:val="20"/>
              </w:rPr>
            </w:pPr>
          </w:p>
        </w:tc>
        <w:tc>
          <w:tcPr>
            <w:tcW w:w="761" w:type="pct"/>
            <w:vMerge/>
            <w:tcBorders>
              <w:top w:val="single" w:sz="8" w:space="0" w:color="auto"/>
              <w:left w:val="nil"/>
              <w:bottom w:val="single" w:sz="8" w:space="0" w:color="auto"/>
              <w:right w:val="single" w:sz="8" w:space="0" w:color="auto"/>
            </w:tcBorders>
            <w:vAlign w:val="center"/>
          </w:tcPr>
          <w:p w:rsidR="002660C1" w:rsidRPr="0095170C" w:rsidRDefault="002660C1" w:rsidP="00470807">
            <w:pPr>
              <w:ind w:hanging="69"/>
              <w:rPr>
                <w:rFonts w:ascii="Arial" w:hAnsi="Arial" w:cs="Arial"/>
                <w:sz w:val="20"/>
                <w:szCs w:val="20"/>
              </w:rPr>
            </w:pPr>
          </w:p>
        </w:tc>
        <w:tc>
          <w:tcPr>
            <w:tcW w:w="1071" w:type="pct"/>
            <w:gridSpan w:val="2"/>
            <w:tcBorders>
              <w:top w:val="nil"/>
              <w:left w:val="nil"/>
              <w:bottom w:val="single" w:sz="8" w:space="0" w:color="auto"/>
              <w:right w:val="single" w:sz="8" w:space="0" w:color="auto"/>
            </w:tcBorders>
            <w:vAlign w:val="center"/>
          </w:tcPr>
          <w:p w:rsidR="002660C1" w:rsidRPr="0095170C" w:rsidRDefault="002660C1" w:rsidP="0085642A">
            <w:pPr>
              <w:spacing w:before="120"/>
              <w:ind w:firstLine="0"/>
              <w:jc w:val="center"/>
              <w:rPr>
                <w:rFonts w:ascii="Arial" w:hAnsi="Arial" w:cs="Arial"/>
                <w:sz w:val="20"/>
                <w:szCs w:val="20"/>
              </w:rPr>
            </w:pPr>
            <w:r w:rsidRPr="0095170C">
              <w:rPr>
                <w:rFonts w:ascii="Arial" w:hAnsi="Arial" w:cs="Arial"/>
                <w:b/>
                <w:bCs/>
                <w:sz w:val="20"/>
                <w:szCs w:val="20"/>
              </w:rPr>
              <w:t>A</w:t>
            </w:r>
          </w:p>
        </w:tc>
        <w:tc>
          <w:tcPr>
            <w:tcW w:w="1070" w:type="pct"/>
            <w:gridSpan w:val="2"/>
            <w:tcBorders>
              <w:top w:val="nil"/>
              <w:left w:val="nil"/>
              <w:bottom w:val="single" w:sz="8" w:space="0" w:color="auto"/>
              <w:right w:val="single" w:sz="8" w:space="0" w:color="auto"/>
            </w:tcBorders>
            <w:vAlign w:val="center"/>
          </w:tcPr>
          <w:p w:rsidR="002660C1" w:rsidRPr="0095170C" w:rsidRDefault="002660C1" w:rsidP="0085642A">
            <w:pPr>
              <w:spacing w:before="120"/>
              <w:ind w:hanging="30"/>
              <w:jc w:val="center"/>
              <w:rPr>
                <w:rFonts w:ascii="Arial" w:hAnsi="Arial" w:cs="Arial"/>
                <w:sz w:val="20"/>
                <w:szCs w:val="20"/>
              </w:rPr>
            </w:pPr>
            <w:r w:rsidRPr="0095170C">
              <w:rPr>
                <w:rFonts w:ascii="Arial" w:hAnsi="Arial" w:cs="Arial"/>
                <w:b/>
                <w:bCs/>
                <w:sz w:val="20"/>
                <w:szCs w:val="20"/>
              </w:rPr>
              <w:t>B</w:t>
            </w:r>
          </w:p>
        </w:tc>
      </w:tr>
      <w:tr w:rsidR="002660C1" w:rsidRPr="0095170C" w:rsidTr="000871CC">
        <w:tc>
          <w:tcPr>
            <w:tcW w:w="392" w:type="pct"/>
            <w:vMerge/>
            <w:tcBorders>
              <w:top w:val="single" w:sz="8" w:space="0" w:color="auto"/>
              <w:left w:val="single" w:sz="8" w:space="0" w:color="auto"/>
              <w:bottom w:val="single" w:sz="8" w:space="0" w:color="auto"/>
              <w:right w:val="single" w:sz="8" w:space="0" w:color="auto"/>
            </w:tcBorders>
            <w:vAlign w:val="center"/>
          </w:tcPr>
          <w:p w:rsidR="002660C1" w:rsidRPr="0095170C" w:rsidRDefault="002660C1" w:rsidP="000871CC">
            <w:pPr>
              <w:ind w:right="-89"/>
              <w:rPr>
                <w:rFonts w:ascii="Arial" w:hAnsi="Arial" w:cs="Arial"/>
                <w:sz w:val="20"/>
                <w:szCs w:val="20"/>
              </w:rPr>
            </w:pPr>
          </w:p>
        </w:tc>
        <w:tc>
          <w:tcPr>
            <w:tcW w:w="1707" w:type="pct"/>
            <w:vMerge/>
            <w:tcBorders>
              <w:top w:val="single" w:sz="8" w:space="0" w:color="auto"/>
              <w:left w:val="nil"/>
              <w:bottom w:val="single" w:sz="8" w:space="0" w:color="auto"/>
              <w:right w:val="single" w:sz="8" w:space="0" w:color="auto"/>
            </w:tcBorders>
            <w:vAlign w:val="center"/>
          </w:tcPr>
          <w:p w:rsidR="002660C1" w:rsidRPr="0095170C" w:rsidRDefault="002660C1" w:rsidP="00470807">
            <w:pPr>
              <w:ind w:firstLine="0"/>
              <w:rPr>
                <w:rFonts w:ascii="Arial" w:hAnsi="Arial" w:cs="Arial"/>
                <w:sz w:val="20"/>
                <w:szCs w:val="20"/>
              </w:rPr>
            </w:pPr>
          </w:p>
        </w:tc>
        <w:tc>
          <w:tcPr>
            <w:tcW w:w="761" w:type="pct"/>
            <w:vMerge/>
            <w:tcBorders>
              <w:top w:val="single" w:sz="8" w:space="0" w:color="auto"/>
              <w:left w:val="nil"/>
              <w:bottom w:val="single" w:sz="8" w:space="0" w:color="auto"/>
              <w:right w:val="single" w:sz="8" w:space="0" w:color="auto"/>
            </w:tcBorders>
            <w:vAlign w:val="center"/>
          </w:tcPr>
          <w:p w:rsidR="002660C1" w:rsidRPr="0095170C" w:rsidRDefault="002660C1" w:rsidP="00470807">
            <w:pPr>
              <w:ind w:hanging="69"/>
              <w:rPr>
                <w:rFonts w:ascii="Arial" w:hAnsi="Arial" w:cs="Arial"/>
                <w:sz w:val="20"/>
                <w:szCs w:val="20"/>
              </w:rPr>
            </w:pPr>
          </w:p>
        </w:tc>
        <w:tc>
          <w:tcPr>
            <w:tcW w:w="535"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b/>
                <w:bCs/>
                <w:sz w:val="20"/>
                <w:szCs w:val="20"/>
              </w:rPr>
              <w:t>A</w:t>
            </w:r>
            <w:r w:rsidRPr="0095170C">
              <w:rPr>
                <w:rFonts w:ascii="Arial" w:hAnsi="Arial" w:cs="Arial"/>
                <w:b/>
                <w:bCs/>
                <w:sz w:val="20"/>
                <w:szCs w:val="20"/>
                <w:vertAlign w:val="subscript"/>
              </w:rPr>
              <w:t>1</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b/>
                <w:bCs/>
                <w:sz w:val="20"/>
                <w:szCs w:val="20"/>
              </w:rPr>
              <w:t>A</w:t>
            </w:r>
            <w:r w:rsidRPr="0095170C">
              <w:rPr>
                <w:rFonts w:ascii="Arial" w:hAnsi="Arial" w:cs="Arial"/>
                <w:b/>
                <w:bCs/>
                <w:sz w:val="20"/>
                <w:szCs w:val="20"/>
                <w:vertAlign w:val="subscript"/>
              </w:rPr>
              <w:t>2</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b/>
                <w:bCs/>
                <w:sz w:val="20"/>
                <w:szCs w:val="20"/>
              </w:rPr>
              <w:t>B</w:t>
            </w:r>
            <w:r w:rsidRPr="0095170C">
              <w:rPr>
                <w:rFonts w:ascii="Arial" w:hAnsi="Arial" w:cs="Arial"/>
                <w:b/>
                <w:bCs/>
                <w:sz w:val="20"/>
                <w:szCs w:val="20"/>
                <w:vertAlign w:val="subscript"/>
              </w:rPr>
              <w:t>1</w:t>
            </w:r>
          </w:p>
        </w:tc>
        <w:tc>
          <w:tcPr>
            <w:tcW w:w="534" w:type="pct"/>
            <w:tcBorders>
              <w:top w:val="nil"/>
              <w:left w:val="nil"/>
              <w:bottom w:val="single" w:sz="8" w:space="0" w:color="auto"/>
              <w:right w:val="single" w:sz="8" w:space="0" w:color="auto"/>
            </w:tcBorders>
            <w:vAlign w:val="center"/>
          </w:tcPr>
          <w:p w:rsidR="002660C1" w:rsidRPr="0095170C" w:rsidRDefault="002660C1" w:rsidP="007630F9">
            <w:pPr>
              <w:spacing w:before="120"/>
              <w:ind w:hanging="22"/>
              <w:jc w:val="center"/>
              <w:rPr>
                <w:rFonts w:ascii="Arial" w:hAnsi="Arial" w:cs="Arial"/>
                <w:sz w:val="20"/>
                <w:szCs w:val="20"/>
              </w:rPr>
            </w:pPr>
            <w:r w:rsidRPr="0095170C">
              <w:rPr>
                <w:rFonts w:ascii="Arial" w:hAnsi="Arial" w:cs="Arial"/>
                <w:b/>
                <w:bCs/>
                <w:sz w:val="20"/>
                <w:szCs w:val="20"/>
              </w:rPr>
              <w:t>B</w:t>
            </w:r>
            <w:r w:rsidRPr="0095170C">
              <w:rPr>
                <w:rFonts w:ascii="Arial" w:hAnsi="Arial" w:cs="Arial"/>
                <w:b/>
                <w:bCs/>
                <w:sz w:val="20"/>
                <w:szCs w:val="20"/>
                <w:vertAlign w:val="subscript"/>
              </w:rPr>
              <w:t>2</w:t>
            </w:r>
          </w:p>
        </w:tc>
      </w:tr>
      <w:tr w:rsidR="002660C1" w:rsidRPr="0095170C" w:rsidTr="000871CC">
        <w:tc>
          <w:tcPr>
            <w:tcW w:w="392" w:type="pct"/>
            <w:tcBorders>
              <w:top w:val="nil"/>
              <w:left w:val="single" w:sz="8" w:space="0" w:color="auto"/>
              <w:bottom w:val="single" w:sz="8" w:space="0" w:color="auto"/>
              <w:right w:val="single" w:sz="8" w:space="0" w:color="auto"/>
            </w:tcBorders>
            <w:vAlign w:val="center"/>
          </w:tcPr>
          <w:p w:rsidR="002660C1" w:rsidRPr="0095170C" w:rsidRDefault="002660C1" w:rsidP="000871CC">
            <w:pPr>
              <w:spacing w:before="120"/>
              <w:ind w:right="-89"/>
              <w:jc w:val="center"/>
              <w:rPr>
                <w:rFonts w:ascii="Arial" w:hAnsi="Arial" w:cs="Arial"/>
                <w:sz w:val="20"/>
                <w:szCs w:val="20"/>
              </w:rPr>
            </w:pPr>
            <w:r w:rsidRPr="0095170C">
              <w:rPr>
                <w:rFonts w:ascii="Arial" w:hAnsi="Arial" w:cs="Arial"/>
                <w:sz w:val="20"/>
                <w:szCs w:val="20"/>
              </w:rPr>
              <w:t>1</w:t>
            </w:r>
          </w:p>
        </w:tc>
        <w:tc>
          <w:tcPr>
            <w:tcW w:w="1707" w:type="pct"/>
            <w:tcBorders>
              <w:top w:val="nil"/>
              <w:left w:val="nil"/>
              <w:bottom w:val="single" w:sz="8" w:space="0" w:color="auto"/>
              <w:right w:val="single" w:sz="8" w:space="0" w:color="auto"/>
            </w:tcBorders>
            <w:vAlign w:val="center"/>
          </w:tcPr>
          <w:p w:rsidR="002660C1" w:rsidRPr="0095170C" w:rsidRDefault="002660C1" w:rsidP="00470807">
            <w:pPr>
              <w:spacing w:before="120"/>
              <w:ind w:firstLine="0"/>
              <w:rPr>
                <w:rFonts w:ascii="Arial" w:hAnsi="Arial" w:cs="Arial"/>
                <w:sz w:val="20"/>
                <w:szCs w:val="20"/>
              </w:rPr>
            </w:pPr>
            <w:r w:rsidRPr="0095170C">
              <w:rPr>
                <w:rFonts w:ascii="Arial" w:hAnsi="Arial" w:cs="Arial"/>
                <w:sz w:val="20"/>
                <w:szCs w:val="20"/>
              </w:rPr>
              <w:t>pH</w:t>
            </w:r>
          </w:p>
        </w:tc>
        <w:tc>
          <w:tcPr>
            <w:tcW w:w="761" w:type="pct"/>
            <w:tcBorders>
              <w:top w:val="nil"/>
              <w:left w:val="nil"/>
              <w:bottom w:val="single" w:sz="8" w:space="0" w:color="auto"/>
              <w:right w:val="single" w:sz="8" w:space="0" w:color="auto"/>
            </w:tcBorders>
            <w:vAlign w:val="center"/>
          </w:tcPr>
          <w:p w:rsidR="002660C1" w:rsidRPr="0095170C" w:rsidRDefault="002660C1" w:rsidP="00470807">
            <w:pPr>
              <w:spacing w:before="120"/>
              <w:ind w:hanging="69"/>
              <w:jc w:val="center"/>
              <w:rPr>
                <w:rFonts w:ascii="Arial" w:hAnsi="Arial" w:cs="Arial"/>
                <w:sz w:val="20"/>
                <w:szCs w:val="20"/>
              </w:rPr>
            </w:pPr>
            <w:r w:rsidRPr="0095170C">
              <w:rPr>
                <w:rFonts w:ascii="Arial" w:hAnsi="Arial" w:cs="Arial"/>
                <w:sz w:val="20"/>
                <w:szCs w:val="20"/>
              </w:rPr>
              <w:t> </w:t>
            </w:r>
          </w:p>
        </w:tc>
        <w:tc>
          <w:tcPr>
            <w:tcW w:w="535"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6-8,5</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6-8,5</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5,5-9</w:t>
            </w:r>
          </w:p>
        </w:tc>
        <w:tc>
          <w:tcPr>
            <w:tcW w:w="534" w:type="pct"/>
            <w:tcBorders>
              <w:top w:val="nil"/>
              <w:left w:val="nil"/>
              <w:bottom w:val="single" w:sz="8" w:space="0" w:color="auto"/>
              <w:right w:val="single" w:sz="8" w:space="0" w:color="auto"/>
            </w:tcBorders>
            <w:vAlign w:val="center"/>
          </w:tcPr>
          <w:p w:rsidR="002660C1" w:rsidRPr="0095170C" w:rsidRDefault="002660C1" w:rsidP="007630F9">
            <w:pPr>
              <w:spacing w:before="120"/>
              <w:ind w:hanging="22"/>
              <w:jc w:val="center"/>
              <w:rPr>
                <w:rFonts w:ascii="Arial" w:hAnsi="Arial" w:cs="Arial"/>
                <w:sz w:val="20"/>
                <w:szCs w:val="20"/>
              </w:rPr>
            </w:pPr>
            <w:r w:rsidRPr="0095170C">
              <w:rPr>
                <w:rFonts w:ascii="Arial" w:hAnsi="Arial" w:cs="Arial"/>
                <w:sz w:val="20"/>
                <w:szCs w:val="20"/>
              </w:rPr>
              <w:t>5,5-9</w:t>
            </w:r>
          </w:p>
        </w:tc>
      </w:tr>
      <w:tr w:rsidR="002660C1" w:rsidRPr="0095170C" w:rsidTr="000871CC">
        <w:tc>
          <w:tcPr>
            <w:tcW w:w="392" w:type="pct"/>
            <w:tcBorders>
              <w:top w:val="nil"/>
              <w:left w:val="single" w:sz="8" w:space="0" w:color="auto"/>
              <w:bottom w:val="single" w:sz="8" w:space="0" w:color="auto"/>
              <w:right w:val="single" w:sz="8" w:space="0" w:color="auto"/>
            </w:tcBorders>
            <w:vAlign w:val="center"/>
          </w:tcPr>
          <w:p w:rsidR="002660C1" w:rsidRPr="0095170C" w:rsidRDefault="002660C1" w:rsidP="000871CC">
            <w:pPr>
              <w:spacing w:before="120"/>
              <w:ind w:right="-89"/>
              <w:jc w:val="center"/>
              <w:rPr>
                <w:rFonts w:ascii="Arial" w:hAnsi="Arial" w:cs="Arial"/>
                <w:sz w:val="20"/>
                <w:szCs w:val="20"/>
              </w:rPr>
            </w:pPr>
            <w:r w:rsidRPr="0095170C">
              <w:rPr>
                <w:rFonts w:ascii="Arial" w:hAnsi="Arial" w:cs="Arial"/>
                <w:sz w:val="20"/>
                <w:szCs w:val="20"/>
              </w:rPr>
              <w:t>2</w:t>
            </w:r>
          </w:p>
        </w:tc>
        <w:tc>
          <w:tcPr>
            <w:tcW w:w="1707" w:type="pct"/>
            <w:tcBorders>
              <w:top w:val="nil"/>
              <w:left w:val="nil"/>
              <w:bottom w:val="single" w:sz="8" w:space="0" w:color="auto"/>
              <w:right w:val="single" w:sz="8" w:space="0" w:color="auto"/>
            </w:tcBorders>
            <w:vAlign w:val="center"/>
          </w:tcPr>
          <w:p w:rsidR="002660C1" w:rsidRPr="0095170C" w:rsidRDefault="002660C1" w:rsidP="00470807">
            <w:pPr>
              <w:spacing w:before="120"/>
              <w:ind w:firstLine="0"/>
              <w:rPr>
                <w:rFonts w:ascii="Arial" w:hAnsi="Arial" w:cs="Arial"/>
                <w:sz w:val="20"/>
                <w:szCs w:val="20"/>
              </w:rPr>
            </w:pPr>
            <w:r w:rsidRPr="0095170C">
              <w:rPr>
                <w:rFonts w:ascii="Arial" w:hAnsi="Arial" w:cs="Arial"/>
                <w:sz w:val="20"/>
                <w:szCs w:val="20"/>
              </w:rPr>
              <w:t>BOD</w:t>
            </w:r>
            <w:r w:rsidRPr="0095170C">
              <w:rPr>
                <w:rFonts w:ascii="Arial" w:hAnsi="Arial" w:cs="Arial"/>
                <w:sz w:val="20"/>
                <w:szCs w:val="20"/>
                <w:vertAlign w:val="subscript"/>
              </w:rPr>
              <w:t>5</w:t>
            </w:r>
            <w:r w:rsidRPr="0095170C">
              <w:rPr>
                <w:rFonts w:ascii="Arial" w:hAnsi="Arial" w:cs="Arial"/>
                <w:sz w:val="20"/>
                <w:szCs w:val="20"/>
              </w:rPr>
              <w:t xml:space="preserve"> (20°C)</w:t>
            </w:r>
          </w:p>
        </w:tc>
        <w:tc>
          <w:tcPr>
            <w:tcW w:w="761" w:type="pct"/>
            <w:tcBorders>
              <w:top w:val="nil"/>
              <w:left w:val="nil"/>
              <w:bottom w:val="single" w:sz="8" w:space="0" w:color="auto"/>
              <w:right w:val="single" w:sz="8" w:space="0" w:color="auto"/>
            </w:tcBorders>
            <w:vAlign w:val="center"/>
          </w:tcPr>
          <w:p w:rsidR="002660C1" w:rsidRPr="0095170C" w:rsidRDefault="002660C1" w:rsidP="00470807">
            <w:pPr>
              <w:spacing w:before="120"/>
              <w:ind w:hanging="69"/>
              <w:jc w:val="center"/>
              <w:rPr>
                <w:rFonts w:ascii="Arial" w:hAnsi="Arial" w:cs="Arial"/>
                <w:sz w:val="20"/>
                <w:szCs w:val="20"/>
              </w:rPr>
            </w:pPr>
            <w:r w:rsidRPr="0095170C">
              <w:rPr>
                <w:rFonts w:ascii="Arial" w:hAnsi="Arial" w:cs="Arial"/>
                <w:sz w:val="20"/>
                <w:szCs w:val="20"/>
              </w:rPr>
              <w:t>mg/l</w:t>
            </w:r>
          </w:p>
        </w:tc>
        <w:tc>
          <w:tcPr>
            <w:tcW w:w="535"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4</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6</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15</w:t>
            </w:r>
          </w:p>
        </w:tc>
        <w:tc>
          <w:tcPr>
            <w:tcW w:w="534" w:type="pct"/>
            <w:tcBorders>
              <w:top w:val="nil"/>
              <w:left w:val="nil"/>
              <w:bottom w:val="single" w:sz="8" w:space="0" w:color="auto"/>
              <w:right w:val="single" w:sz="8" w:space="0" w:color="auto"/>
            </w:tcBorders>
            <w:vAlign w:val="center"/>
          </w:tcPr>
          <w:p w:rsidR="002660C1" w:rsidRPr="0095170C" w:rsidRDefault="002660C1" w:rsidP="007630F9">
            <w:pPr>
              <w:spacing w:before="120"/>
              <w:ind w:hanging="22"/>
              <w:jc w:val="center"/>
              <w:rPr>
                <w:rFonts w:ascii="Arial" w:hAnsi="Arial" w:cs="Arial"/>
                <w:sz w:val="20"/>
                <w:szCs w:val="20"/>
              </w:rPr>
            </w:pPr>
            <w:r w:rsidRPr="0095170C">
              <w:rPr>
                <w:rFonts w:ascii="Arial" w:hAnsi="Arial" w:cs="Arial"/>
                <w:sz w:val="20"/>
                <w:szCs w:val="20"/>
              </w:rPr>
              <w:t>25</w:t>
            </w:r>
          </w:p>
        </w:tc>
      </w:tr>
      <w:tr w:rsidR="002660C1" w:rsidRPr="0095170C" w:rsidTr="000871CC">
        <w:tc>
          <w:tcPr>
            <w:tcW w:w="392" w:type="pct"/>
            <w:tcBorders>
              <w:top w:val="nil"/>
              <w:left w:val="single" w:sz="8" w:space="0" w:color="auto"/>
              <w:bottom w:val="single" w:sz="8" w:space="0" w:color="auto"/>
              <w:right w:val="single" w:sz="8" w:space="0" w:color="auto"/>
            </w:tcBorders>
            <w:vAlign w:val="center"/>
          </w:tcPr>
          <w:p w:rsidR="002660C1" w:rsidRPr="0095170C" w:rsidRDefault="002660C1" w:rsidP="000871CC">
            <w:pPr>
              <w:spacing w:before="120"/>
              <w:ind w:right="-89"/>
              <w:jc w:val="center"/>
              <w:rPr>
                <w:rFonts w:ascii="Arial" w:hAnsi="Arial" w:cs="Arial"/>
                <w:sz w:val="20"/>
                <w:szCs w:val="20"/>
              </w:rPr>
            </w:pPr>
            <w:r w:rsidRPr="0095170C">
              <w:rPr>
                <w:rFonts w:ascii="Arial" w:hAnsi="Arial" w:cs="Arial"/>
                <w:sz w:val="20"/>
                <w:szCs w:val="20"/>
              </w:rPr>
              <w:t>3</w:t>
            </w:r>
          </w:p>
        </w:tc>
        <w:tc>
          <w:tcPr>
            <w:tcW w:w="1707" w:type="pct"/>
            <w:tcBorders>
              <w:top w:val="nil"/>
              <w:left w:val="nil"/>
              <w:bottom w:val="single" w:sz="8" w:space="0" w:color="auto"/>
              <w:right w:val="single" w:sz="8" w:space="0" w:color="auto"/>
            </w:tcBorders>
            <w:vAlign w:val="center"/>
          </w:tcPr>
          <w:p w:rsidR="002660C1" w:rsidRPr="0095170C" w:rsidRDefault="002660C1" w:rsidP="00470807">
            <w:pPr>
              <w:spacing w:before="120"/>
              <w:ind w:firstLine="0"/>
              <w:rPr>
                <w:rFonts w:ascii="Arial" w:hAnsi="Arial" w:cs="Arial"/>
                <w:sz w:val="20"/>
                <w:szCs w:val="20"/>
              </w:rPr>
            </w:pPr>
            <w:r w:rsidRPr="0095170C">
              <w:rPr>
                <w:rFonts w:ascii="Arial" w:hAnsi="Arial" w:cs="Arial"/>
                <w:sz w:val="20"/>
                <w:szCs w:val="20"/>
              </w:rPr>
              <w:t>COD</w:t>
            </w:r>
          </w:p>
        </w:tc>
        <w:tc>
          <w:tcPr>
            <w:tcW w:w="761" w:type="pct"/>
            <w:tcBorders>
              <w:top w:val="nil"/>
              <w:left w:val="nil"/>
              <w:bottom w:val="single" w:sz="8" w:space="0" w:color="auto"/>
              <w:right w:val="single" w:sz="8" w:space="0" w:color="auto"/>
            </w:tcBorders>
            <w:vAlign w:val="center"/>
          </w:tcPr>
          <w:p w:rsidR="002660C1" w:rsidRPr="0095170C" w:rsidRDefault="002660C1" w:rsidP="00470807">
            <w:pPr>
              <w:spacing w:before="120"/>
              <w:ind w:hanging="69"/>
              <w:jc w:val="center"/>
              <w:rPr>
                <w:rFonts w:ascii="Arial" w:hAnsi="Arial" w:cs="Arial"/>
                <w:sz w:val="20"/>
                <w:szCs w:val="20"/>
              </w:rPr>
            </w:pPr>
            <w:r w:rsidRPr="0095170C">
              <w:rPr>
                <w:rFonts w:ascii="Arial" w:hAnsi="Arial" w:cs="Arial"/>
                <w:sz w:val="20"/>
                <w:szCs w:val="20"/>
              </w:rPr>
              <w:t>mg/l</w:t>
            </w:r>
          </w:p>
        </w:tc>
        <w:tc>
          <w:tcPr>
            <w:tcW w:w="535"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10</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15</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30</w:t>
            </w:r>
          </w:p>
        </w:tc>
        <w:tc>
          <w:tcPr>
            <w:tcW w:w="534" w:type="pct"/>
            <w:tcBorders>
              <w:top w:val="nil"/>
              <w:left w:val="nil"/>
              <w:bottom w:val="single" w:sz="8" w:space="0" w:color="auto"/>
              <w:right w:val="single" w:sz="8" w:space="0" w:color="auto"/>
            </w:tcBorders>
            <w:vAlign w:val="center"/>
          </w:tcPr>
          <w:p w:rsidR="002660C1" w:rsidRPr="0095170C" w:rsidRDefault="002660C1" w:rsidP="007630F9">
            <w:pPr>
              <w:spacing w:before="120"/>
              <w:ind w:hanging="22"/>
              <w:jc w:val="center"/>
              <w:rPr>
                <w:rFonts w:ascii="Arial" w:hAnsi="Arial" w:cs="Arial"/>
                <w:sz w:val="20"/>
                <w:szCs w:val="20"/>
              </w:rPr>
            </w:pPr>
            <w:r w:rsidRPr="0095170C">
              <w:rPr>
                <w:rFonts w:ascii="Arial" w:hAnsi="Arial" w:cs="Arial"/>
                <w:sz w:val="20"/>
                <w:szCs w:val="20"/>
              </w:rPr>
              <w:t>50</w:t>
            </w:r>
          </w:p>
        </w:tc>
      </w:tr>
      <w:tr w:rsidR="002660C1" w:rsidRPr="0095170C" w:rsidTr="000871CC">
        <w:tc>
          <w:tcPr>
            <w:tcW w:w="392" w:type="pct"/>
            <w:tcBorders>
              <w:top w:val="nil"/>
              <w:left w:val="single" w:sz="8" w:space="0" w:color="auto"/>
              <w:bottom w:val="single" w:sz="8" w:space="0" w:color="auto"/>
              <w:right w:val="single" w:sz="8" w:space="0" w:color="auto"/>
            </w:tcBorders>
            <w:vAlign w:val="center"/>
          </w:tcPr>
          <w:p w:rsidR="002660C1" w:rsidRPr="0095170C" w:rsidRDefault="002660C1" w:rsidP="000871CC">
            <w:pPr>
              <w:spacing w:before="120"/>
              <w:ind w:right="-89"/>
              <w:jc w:val="center"/>
              <w:rPr>
                <w:rFonts w:ascii="Arial" w:hAnsi="Arial" w:cs="Arial"/>
                <w:sz w:val="20"/>
                <w:szCs w:val="20"/>
              </w:rPr>
            </w:pPr>
            <w:r w:rsidRPr="0095170C">
              <w:rPr>
                <w:rFonts w:ascii="Arial" w:hAnsi="Arial" w:cs="Arial"/>
                <w:sz w:val="20"/>
                <w:szCs w:val="20"/>
              </w:rPr>
              <w:t>4</w:t>
            </w:r>
          </w:p>
        </w:tc>
        <w:tc>
          <w:tcPr>
            <w:tcW w:w="1707" w:type="pct"/>
            <w:tcBorders>
              <w:top w:val="nil"/>
              <w:left w:val="nil"/>
              <w:bottom w:val="single" w:sz="8" w:space="0" w:color="auto"/>
              <w:right w:val="single" w:sz="8" w:space="0" w:color="auto"/>
            </w:tcBorders>
            <w:vAlign w:val="center"/>
          </w:tcPr>
          <w:p w:rsidR="002660C1" w:rsidRPr="0095170C" w:rsidRDefault="002660C1" w:rsidP="00470807">
            <w:pPr>
              <w:spacing w:before="120"/>
              <w:ind w:firstLine="0"/>
              <w:rPr>
                <w:rFonts w:ascii="Arial" w:hAnsi="Arial" w:cs="Arial"/>
                <w:sz w:val="20"/>
                <w:szCs w:val="20"/>
              </w:rPr>
            </w:pPr>
            <w:r w:rsidRPr="0095170C">
              <w:rPr>
                <w:rFonts w:ascii="Arial" w:hAnsi="Arial" w:cs="Arial"/>
                <w:sz w:val="20"/>
                <w:szCs w:val="20"/>
              </w:rPr>
              <w:t>Ôxy hòa tan (DO)</w:t>
            </w:r>
          </w:p>
        </w:tc>
        <w:tc>
          <w:tcPr>
            <w:tcW w:w="761" w:type="pct"/>
            <w:tcBorders>
              <w:top w:val="nil"/>
              <w:left w:val="nil"/>
              <w:bottom w:val="single" w:sz="8" w:space="0" w:color="auto"/>
              <w:right w:val="single" w:sz="8" w:space="0" w:color="auto"/>
            </w:tcBorders>
            <w:vAlign w:val="center"/>
          </w:tcPr>
          <w:p w:rsidR="002660C1" w:rsidRPr="0095170C" w:rsidRDefault="002660C1" w:rsidP="00470807">
            <w:pPr>
              <w:spacing w:before="120"/>
              <w:ind w:hanging="69"/>
              <w:jc w:val="center"/>
              <w:rPr>
                <w:rFonts w:ascii="Arial" w:hAnsi="Arial" w:cs="Arial"/>
                <w:sz w:val="20"/>
                <w:szCs w:val="20"/>
              </w:rPr>
            </w:pPr>
            <w:r w:rsidRPr="0095170C">
              <w:rPr>
                <w:rFonts w:ascii="Arial" w:hAnsi="Arial" w:cs="Arial"/>
                <w:sz w:val="20"/>
                <w:szCs w:val="20"/>
              </w:rPr>
              <w:t>mg/l</w:t>
            </w:r>
          </w:p>
        </w:tc>
        <w:tc>
          <w:tcPr>
            <w:tcW w:w="535"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 6</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 5</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 4</w:t>
            </w:r>
          </w:p>
        </w:tc>
        <w:tc>
          <w:tcPr>
            <w:tcW w:w="534" w:type="pct"/>
            <w:tcBorders>
              <w:top w:val="nil"/>
              <w:left w:val="nil"/>
              <w:bottom w:val="single" w:sz="8" w:space="0" w:color="auto"/>
              <w:right w:val="single" w:sz="8" w:space="0" w:color="auto"/>
            </w:tcBorders>
            <w:vAlign w:val="center"/>
          </w:tcPr>
          <w:p w:rsidR="002660C1" w:rsidRPr="0095170C" w:rsidRDefault="002660C1" w:rsidP="007630F9">
            <w:pPr>
              <w:spacing w:before="120"/>
              <w:ind w:hanging="22"/>
              <w:jc w:val="center"/>
              <w:rPr>
                <w:rFonts w:ascii="Arial" w:hAnsi="Arial" w:cs="Arial"/>
                <w:sz w:val="20"/>
                <w:szCs w:val="20"/>
              </w:rPr>
            </w:pPr>
            <w:r w:rsidRPr="0095170C">
              <w:rPr>
                <w:rFonts w:ascii="Arial" w:hAnsi="Arial" w:cs="Arial"/>
                <w:sz w:val="20"/>
                <w:szCs w:val="20"/>
              </w:rPr>
              <w:t>≥ 2</w:t>
            </w:r>
          </w:p>
        </w:tc>
      </w:tr>
      <w:tr w:rsidR="002660C1" w:rsidRPr="0095170C" w:rsidTr="000871CC">
        <w:tc>
          <w:tcPr>
            <w:tcW w:w="392" w:type="pct"/>
            <w:tcBorders>
              <w:top w:val="nil"/>
              <w:left w:val="single" w:sz="8" w:space="0" w:color="auto"/>
              <w:bottom w:val="single" w:sz="8" w:space="0" w:color="auto"/>
              <w:right w:val="single" w:sz="8" w:space="0" w:color="auto"/>
            </w:tcBorders>
            <w:vAlign w:val="center"/>
          </w:tcPr>
          <w:p w:rsidR="002660C1" w:rsidRPr="0095170C" w:rsidRDefault="002660C1" w:rsidP="000871CC">
            <w:pPr>
              <w:spacing w:before="120"/>
              <w:ind w:right="-89"/>
              <w:jc w:val="center"/>
              <w:rPr>
                <w:rFonts w:ascii="Arial" w:hAnsi="Arial" w:cs="Arial"/>
                <w:sz w:val="20"/>
                <w:szCs w:val="20"/>
              </w:rPr>
            </w:pPr>
            <w:r w:rsidRPr="0095170C">
              <w:rPr>
                <w:rFonts w:ascii="Arial" w:hAnsi="Arial" w:cs="Arial"/>
                <w:sz w:val="20"/>
                <w:szCs w:val="20"/>
              </w:rPr>
              <w:t>5</w:t>
            </w:r>
          </w:p>
        </w:tc>
        <w:tc>
          <w:tcPr>
            <w:tcW w:w="1707" w:type="pct"/>
            <w:tcBorders>
              <w:top w:val="nil"/>
              <w:left w:val="nil"/>
              <w:bottom w:val="single" w:sz="8" w:space="0" w:color="auto"/>
              <w:right w:val="single" w:sz="8" w:space="0" w:color="auto"/>
            </w:tcBorders>
            <w:vAlign w:val="center"/>
          </w:tcPr>
          <w:p w:rsidR="002660C1" w:rsidRPr="0095170C" w:rsidRDefault="002660C1" w:rsidP="00470807">
            <w:pPr>
              <w:spacing w:before="120"/>
              <w:ind w:firstLine="0"/>
              <w:rPr>
                <w:rFonts w:ascii="Arial" w:hAnsi="Arial" w:cs="Arial"/>
                <w:sz w:val="20"/>
                <w:szCs w:val="20"/>
              </w:rPr>
            </w:pPr>
            <w:r w:rsidRPr="0095170C">
              <w:rPr>
                <w:rFonts w:ascii="Arial" w:hAnsi="Arial" w:cs="Arial"/>
                <w:sz w:val="20"/>
                <w:szCs w:val="20"/>
              </w:rPr>
              <w:t>Tổng chất rắn lơ lửng (TSS)</w:t>
            </w:r>
          </w:p>
        </w:tc>
        <w:tc>
          <w:tcPr>
            <w:tcW w:w="761" w:type="pct"/>
            <w:tcBorders>
              <w:top w:val="nil"/>
              <w:left w:val="nil"/>
              <w:bottom w:val="single" w:sz="8" w:space="0" w:color="auto"/>
              <w:right w:val="single" w:sz="8" w:space="0" w:color="auto"/>
            </w:tcBorders>
            <w:vAlign w:val="center"/>
          </w:tcPr>
          <w:p w:rsidR="002660C1" w:rsidRPr="0095170C" w:rsidRDefault="002660C1" w:rsidP="00470807">
            <w:pPr>
              <w:spacing w:before="120"/>
              <w:ind w:hanging="69"/>
              <w:jc w:val="center"/>
              <w:rPr>
                <w:rFonts w:ascii="Arial" w:hAnsi="Arial" w:cs="Arial"/>
                <w:sz w:val="20"/>
                <w:szCs w:val="20"/>
              </w:rPr>
            </w:pPr>
            <w:r w:rsidRPr="0095170C">
              <w:rPr>
                <w:rFonts w:ascii="Arial" w:hAnsi="Arial" w:cs="Arial"/>
                <w:sz w:val="20"/>
                <w:szCs w:val="20"/>
              </w:rPr>
              <w:t>mg/l</w:t>
            </w:r>
          </w:p>
        </w:tc>
        <w:tc>
          <w:tcPr>
            <w:tcW w:w="535"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20</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30</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50</w:t>
            </w:r>
          </w:p>
        </w:tc>
        <w:tc>
          <w:tcPr>
            <w:tcW w:w="534" w:type="pct"/>
            <w:tcBorders>
              <w:top w:val="nil"/>
              <w:left w:val="nil"/>
              <w:bottom w:val="single" w:sz="8" w:space="0" w:color="auto"/>
              <w:right w:val="single" w:sz="8" w:space="0" w:color="auto"/>
            </w:tcBorders>
            <w:vAlign w:val="center"/>
          </w:tcPr>
          <w:p w:rsidR="002660C1" w:rsidRPr="0095170C" w:rsidRDefault="002660C1" w:rsidP="007630F9">
            <w:pPr>
              <w:spacing w:before="120"/>
              <w:ind w:hanging="22"/>
              <w:jc w:val="center"/>
              <w:rPr>
                <w:rFonts w:ascii="Arial" w:hAnsi="Arial" w:cs="Arial"/>
                <w:sz w:val="20"/>
                <w:szCs w:val="20"/>
              </w:rPr>
            </w:pPr>
            <w:r w:rsidRPr="0095170C">
              <w:rPr>
                <w:rFonts w:ascii="Arial" w:hAnsi="Arial" w:cs="Arial"/>
                <w:sz w:val="20"/>
                <w:szCs w:val="20"/>
              </w:rPr>
              <w:t>100</w:t>
            </w:r>
          </w:p>
        </w:tc>
      </w:tr>
      <w:tr w:rsidR="002660C1" w:rsidRPr="0095170C" w:rsidTr="000871CC">
        <w:tc>
          <w:tcPr>
            <w:tcW w:w="392" w:type="pct"/>
            <w:tcBorders>
              <w:top w:val="nil"/>
              <w:left w:val="single" w:sz="8" w:space="0" w:color="auto"/>
              <w:bottom w:val="single" w:sz="8" w:space="0" w:color="auto"/>
              <w:right w:val="single" w:sz="8" w:space="0" w:color="auto"/>
            </w:tcBorders>
            <w:vAlign w:val="center"/>
          </w:tcPr>
          <w:p w:rsidR="002660C1" w:rsidRPr="0095170C" w:rsidRDefault="002660C1" w:rsidP="000871CC">
            <w:pPr>
              <w:spacing w:before="120"/>
              <w:ind w:right="-89"/>
              <w:jc w:val="center"/>
              <w:rPr>
                <w:rFonts w:ascii="Arial" w:hAnsi="Arial" w:cs="Arial"/>
                <w:sz w:val="20"/>
                <w:szCs w:val="20"/>
              </w:rPr>
            </w:pPr>
            <w:r w:rsidRPr="0095170C">
              <w:rPr>
                <w:rFonts w:ascii="Arial" w:hAnsi="Arial" w:cs="Arial"/>
                <w:sz w:val="20"/>
                <w:szCs w:val="20"/>
              </w:rPr>
              <w:t>6</w:t>
            </w:r>
          </w:p>
        </w:tc>
        <w:tc>
          <w:tcPr>
            <w:tcW w:w="1707" w:type="pct"/>
            <w:tcBorders>
              <w:top w:val="nil"/>
              <w:left w:val="nil"/>
              <w:bottom w:val="single" w:sz="8" w:space="0" w:color="auto"/>
              <w:right w:val="single" w:sz="8" w:space="0" w:color="auto"/>
            </w:tcBorders>
            <w:vAlign w:val="center"/>
          </w:tcPr>
          <w:p w:rsidR="002660C1" w:rsidRPr="0095170C" w:rsidRDefault="002660C1" w:rsidP="00470807">
            <w:pPr>
              <w:spacing w:before="120"/>
              <w:ind w:firstLine="0"/>
              <w:rPr>
                <w:rFonts w:ascii="Arial" w:hAnsi="Arial" w:cs="Arial"/>
                <w:sz w:val="20"/>
                <w:szCs w:val="20"/>
              </w:rPr>
            </w:pPr>
            <w:r w:rsidRPr="0095170C">
              <w:rPr>
                <w:rFonts w:ascii="Arial" w:hAnsi="Arial" w:cs="Arial"/>
                <w:sz w:val="20"/>
                <w:szCs w:val="20"/>
              </w:rPr>
              <w:t>Amoni (NH</w:t>
            </w:r>
            <w:r w:rsidRPr="0095170C">
              <w:rPr>
                <w:rFonts w:ascii="Arial" w:hAnsi="Arial" w:cs="Arial"/>
                <w:sz w:val="20"/>
                <w:szCs w:val="20"/>
                <w:vertAlign w:val="subscript"/>
              </w:rPr>
              <w:t>4</w:t>
            </w:r>
            <w:r w:rsidRPr="0095170C">
              <w:rPr>
                <w:rFonts w:ascii="Arial" w:hAnsi="Arial" w:cs="Arial"/>
                <w:sz w:val="20"/>
                <w:szCs w:val="20"/>
                <w:vertAlign w:val="superscript"/>
              </w:rPr>
              <w:t>+</w:t>
            </w:r>
            <w:r w:rsidRPr="0095170C">
              <w:rPr>
                <w:rFonts w:ascii="Arial" w:hAnsi="Arial" w:cs="Arial"/>
                <w:sz w:val="20"/>
                <w:szCs w:val="20"/>
              </w:rPr>
              <w:t xml:space="preserve"> tính theo N)</w:t>
            </w:r>
          </w:p>
        </w:tc>
        <w:tc>
          <w:tcPr>
            <w:tcW w:w="761" w:type="pct"/>
            <w:tcBorders>
              <w:top w:val="nil"/>
              <w:left w:val="nil"/>
              <w:bottom w:val="single" w:sz="8" w:space="0" w:color="auto"/>
              <w:right w:val="single" w:sz="8" w:space="0" w:color="auto"/>
            </w:tcBorders>
            <w:vAlign w:val="center"/>
          </w:tcPr>
          <w:p w:rsidR="002660C1" w:rsidRPr="0095170C" w:rsidRDefault="002660C1" w:rsidP="00470807">
            <w:pPr>
              <w:spacing w:before="120"/>
              <w:ind w:hanging="69"/>
              <w:jc w:val="center"/>
              <w:rPr>
                <w:rFonts w:ascii="Arial" w:hAnsi="Arial" w:cs="Arial"/>
                <w:sz w:val="20"/>
                <w:szCs w:val="20"/>
              </w:rPr>
            </w:pPr>
            <w:r w:rsidRPr="0095170C">
              <w:rPr>
                <w:rFonts w:ascii="Arial" w:hAnsi="Arial" w:cs="Arial"/>
                <w:sz w:val="20"/>
                <w:szCs w:val="20"/>
              </w:rPr>
              <w:t>mg/l</w:t>
            </w:r>
          </w:p>
        </w:tc>
        <w:tc>
          <w:tcPr>
            <w:tcW w:w="535"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0,3</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0,3</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0,9</w:t>
            </w:r>
          </w:p>
        </w:tc>
        <w:tc>
          <w:tcPr>
            <w:tcW w:w="534" w:type="pct"/>
            <w:tcBorders>
              <w:top w:val="nil"/>
              <w:left w:val="nil"/>
              <w:bottom w:val="single" w:sz="8" w:space="0" w:color="auto"/>
              <w:right w:val="single" w:sz="8" w:space="0" w:color="auto"/>
            </w:tcBorders>
            <w:vAlign w:val="center"/>
          </w:tcPr>
          <w:p w:rsidR="002660C1" w:rsidRPr="0095170C" w:rsidRDefault="002660C1" w:rsidP="007630F9">
            <w:pPr>
              <w:spacing w:before="120"/>
              <w:ind w:hanging="22"/>
              <w:jc w:val="center"/>
              <w:rPr>
                <w:rFonts w:ascii="Arial" w:hAnsi="Arial" w:cs="Arial"/>
                <w:sz w:val="20"/>
                <w:szCs w:val="20"/>
              </w:rPr>
            </w:pPr>
            <w:r w:rsidRPr="0095170C">
              <w:rPr>
                <w:rFonts w:ascii="Arial" w:hAnsi="Arial" w:cs="Arial"/>
                <w:sz w:val="20"/>
                <w:szCs w:val="20"/>
              </w:rPr>
              <w:t>0,9</w:t>
            </w:r>
          </w:p>
        </w:tc>
      </w:tr>
      <w:tr w:rsidR="002660C1" w:rsidRPr="0095170C" w:rsidTr="000871CC">
        <w:tc>
          <w:tcPr>
            <w:tcW w:w="392" w:type="pct"/>
            <w:tcBorders>
              <w:top w:val="nil"/>
              <w:left w:val="single" w:sz="8" w:space="0" w:color="auto"/>
              <w:bottom w:val="single" w:sz="8" w:space="0" w:color="auto"/>
              <w:right w:val="single" w:sz="8" w:space="0" w:color="auto"/>
            </w:tcBorders>
            <w:vAlign w:val="center"/>
          </w:tcPr>
          <w:p w:rsidR="002660C1" w:rsidRPr="0095170C" w:rsidRDefault="002660C1" w:rsidP="000871CC">
            <w:pPr>
              <w:spacing w:before="120"/>
              <w:ind w:right="-89"/>
              <w:jc w:val="center"/>
              <w:rPr>
                <w:rFonts w:ascii="Arial" w:hAnsi="Arial" w:cs="Arial"/>
                <w:sz w:val="20"/>
                <w:szCs w:val="20"/>
              </w:rPr>
            </w:pPr>
            <w:r w:rsidRPr="0095170C">
              <w:rPr>
                <w:rFonts w:ascii="Arial" w:hAnsi="Arial" w:cs="Arial"/>
                <w:sz w:val="20"/>
                <w:szCs w:val="20"/>
              </w:rPr>
              <w:t>7</w:t>
            </w:r>
          </w:p>
        </w:tc>
        <w:tc>
          <w:tcPr>
            <w:tcW w:w="1707" w:type="pct"/>
            <w:tcBorders>
              <w:top w:val="nil"/>
              <w:left w:val="nil"/>
              <w:bottom w:val="single" w:sz="8" w:space="0" w:color="auto"/>
              <w:right w:val="single" w:sz="8" w:space="0" w:color="auto"/>
            </w:tcBorders>
            <w:vAlign w:val="center"/>
          </w:tcPr>
          <w:p w:rsidR="002660C1" w:rsidRPr="0095170C" w:rsidRDefault="002660C1" w:rsidP="00470807">
            <w:pPr>
              <w:spacing w:before="120"/>
              <w:ind w:firstLine="0"/>
              <w:rPr>
                <w:rFonts w:ascii="Arial" w:hAnsi="Arial" w:cs="Arial"/>
                <w:sz w:val="20"/>
                <w:szCs w:val="20"/>
              </w:rPr>
            </w:pPr>
            <w:r w:rsidRPr="0095170C">
              <w:rPr>
                <w:rFonts w:ascii="Arial" w:hAnsi="Arial" w:cs="Arial"/>
                <w:sz w:val="20"/>
                <w:szCs w:val="20"/>
              </w:rPr>
              <w:t>Clorua (Cl</w:t>
            </w:r>
            <w:r w:rsidRPr="0095170C">
              <w:rPr>
                <w:rFonts w:ascii="Arial" w:hAnsi="Arial" w:cs="Arial"/>
                <w:sz w:val="20"/>
                <w:szCs w:val="20"/>
                <w:vertAlign w:val="superscript"/>
              </w:rPr>
              <w:t>-</w:t>
            </w:r>
            <w:r w:rsidRPr="0095170C">
              <w:rPr>
                <w:rFonts w:ascii="Arial" w:hAnsi="Arial" w:cs="Arial"/>
                <w:sz w:val="20"/>
                <w:szCs w:val="20"/>
              </w:rPr>
              <w:t>)</w:t>
            </w:r>
          </w:p>
        </w:tc>
        <w:tc>
          <w:tcPr>
            <w:tcW w:w="761" w:type="pct"/>
            <w:tcBorders>
              <w:top w:val="nil"/>
              <w:left w:val="nil"/>
              <w:bottom w:val="single" w:sz="8" w:space="0" w:color="auto"/>
              <w:right w:val="single" w:sz="8" w:space="0" w:color="auto"/>
            </w:tcBorders>
            <w:vAlign w:val="center"/>
          </w:tcPr>
          <w:p w:rsidR="002660C1" w:rsidRPr="0095170C" w:rsidRDefault="002660C1" w:rsidP="00470807">
            <w:pPr>
              <w:spacing w:before="120"/>
              <w:ind w:hanging="69"/>
              <w:jc w:val="center"/>
              <w:rPr>
                <w:rFonts w:ascii="Arial" w:hAnsi="Arial" w:cs="Arial"/>
                <w:sz w:val="20"/>
                <w:szCs w:val="20"/>
              </w:rPr>
            </w:pPr>
            <w:r w:rsidRPr="0095170C">
              <w:rPr>
                <w:rFonts w:ascii="Arial" w:hAnsi="Arial" w:cs="Arial"/>
                <w:sz w:val="20"/>
                <w:szCs w:val="20"/>
              </w:rPr>
              <w:t>mg/l</w:t>
            </w:r>
          </w:p>
        </w:tc>
        <w:tc>
          <w:tcPr>
            <w:tcW w:w="535"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250</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350</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350</w:t>
            </w:r>
          </w:p>
        </w:tc>
        <w:tc>
          <w:tcPr>
            <w:tcW w:w="534" w:type="pct"/>
            <w:tcBorders>
              <w:top w:val="nil"/>
              <w:left w:val="nil"/>
              <w:bottom w:val="single" w:sz="8" w:space="0" w:color="auto"/>
              <w:right w:val="single" w:sz="8" w:space="0" w:color="auto"/>
            </w:tcBorders>
            <w:vAlign w:val="center"/>
          </w:tcPr>
          <w:p w:rsidR="002660C1" w:rsidRPr="0095170C" w:rsidRDefault="002660C1" w:rsidP="007630F9">
            <w:pPr>
              <w:spacing w:before="120"/>
              <w:ind w:hanging="22"/>
              <w:jc w:val="center"/>
              <w:rPr>
                <w:rFonts w:ascii="Arial" w:hAnsi="Arial" w:cs="Arial"/>
                <w:sz w:val="20"/>
                <w:szCs w:val="20"/>
              </w:rPr>
            </w:pPr>
            <w:r w:rsidRPr="0095170C">
              <w:rPr>
                <w:rFonts w:ascii="Arial" w:hAnsi="Arial" w:cs="Arial"/>
                <w:sz w:val="20"/>
                <w:szCs w:val="20"/>
              </w:rPr>
              <w:t>-</w:t>
            </w:r>
          </w:p>
        </w:tc>
      </w:tr>
      <w:tr w:rsidR="002660C1" w:rsidRPr="0095170C" w:rsidTr="00BB251B">
        <w:tc>
          <w:tcPr>
            <w:tcW w:w="392" w:type="pct"/>
            <w:tcBorders>
              <w:top w:val="nil"/>
              <w:left w:val="single" w:sz="8" w:space="0" w:color="auto"/>
              <w:bottom w:val="single" w:sz="4" w:space="0" w:color="auto"/>
              <w:right w:val="single" w:sz="8" w:space="0" w:color="auto"/>
            </w:tcBorders>
            <w:vAlign w:val="center"/>
          </w:tcPr>
          <w:p w:rsidR="002660C1" w:rsidRPr="0095170C" w:rsidRDefault="002660C1" w:rsidP="000871CC">
            <w:pPr>
              <w:spacing w:before="120"/>
              <w:ind w:right="-89"/>
              <w:jc w:val="center"/>
              <w:rPr>
                <w:rFonts w:ascii="Arial" w:hAnsi="Arial" w:cs="Arial"/>
                <w:sz w:val="20"/>
                <w:szCs w:val="20"/>
              </w:rPr>
            </w:pPr>
            <w:r w:rsidRPr="0095170C">
              <w:rPr>
                <w:rFonts w:ascii="Arial" w:hAnsi="Arial" w:cs="Arial"/>
                <w:sz w:val="20"/>
                <w:szCs w:val="20"/>
              </w:rPr>
              <w:t>8</w:t>
            </w:r>
          </w:p>
        </w:tc>
        <w:tc>
          <w:tcPr>
            <w:tcW w:w="1707" w:type="pct"/>
            <w:tcBorders>
              <w:top w:val="nil"/>
              <w:left w:val="nil"/>
              <w:bottom w:val="single" w:sz="4" w:space="0" w:color="auto"/>
              <w:right w:val="single" w:sz="8" w:space="0" w:color="auto"/>
            </w:tcBorders>
            <w:vAlign w:val="center"/>
          </w:tcPr>
          <w:p w:rsidR="002660C1" w:rsidRPr="0095170C" w:rsidRDefault="002660C1" w:rsidP="00470807">
            <w:pPr>
              <w:spacing w:before="120"/>
              <w:ind w:firstLine="0"/>
              <w:rPr>
                <w:rFonts w:ascii="Arial" w:hAnsi="Arial" w:cs="Arial"/>
                <w:sz w:val="20"/>
                <w:szCs w:val="20"/>
              </w:rPr>
            </w:pPr>
            <w:r w:rsidRPr="0095170C">
              <w:rPr>
                <w:rFonts w:ascii="Arial" w:hAnsi="Arial" w:cs="Arial"/>
                <w:sz w:val="20"/>
                <w:szCs w:val="20"/>
              </w:rPr>
              <w:t>Florua (F</w:t>
            </w:r>
            <w:r w:rsidRPr="0095170C">
              <w:rPr>
                <w:rFonts w:ascii="Arial" w:hAnsi="Arial" w:cs="Arial"/>
                <w:sz w:val="20"/>
                <w:szCs w:val="20"/>
                <w:vertAlign w:val="superscript"/>
              </w:rPr>
              <w:t>-</w:t>
            </w:r>
            <w:r w:rsidRPr="0095170C">
              <w:rPr>
                <w:rFonts w:ascii="Arial" w:hAnsi="Arial" w:cs="Arial"/>
                <w:sz w:val="20"/>
                <w:szCs w:val="20"/>
              </w:rPr>
              <w:t>)</w:t>
            </w:r>
          </w:p>
        </w:tc>
        <w:tc>
          <w:tcPr>
            <w:tcW w:w="761" w:type="pct"/>
            <w:tcBorders>
              <w:top w:val="nil"/>
              <w:left w:val="nil"/>
              <w:bottom w:val="single" w:sz="4" w:space="0" w:color="auto"/>
              <w:right w:val="single" w:sz="8" w:space="0" w:color="auto"/>
            </w:tcBorders>
            <w:vAlign w:val="center"/>
          </w:tcPr>
          <w:p w:rsidR="002660C1" w:rsidRPr="0095170C" w:rsidRDefault="002660C1" w:rsidP="00470807">
            <w:pPr>
              <w:spacing w:before="120"/>
              <w:ind w:hanging="69"/>
              <w:jc w:val="center"/>
              <w:rPr>
                <w:rFonts w:ascii="Arial" w:hAnsi="Arial" w:cs="Arial"/>
                <w:sz w:val="20"/>
                <w:szCs w:val="20"/>
              </w:rPr>
            </w:pPr>
            <w:r w:rsidRPr="0095170C">
              <w:rPr>
                <w:rFonts w:ascii="Arial" w:hAnsi="Arial" w:cs="Arial"/>
                <w:sz w:val="20"/>
                <w:szCs w:val="20"/>
              </w:rPr>
              <w:t>mg/l</w:t>
            </w:r>
          </w:p>
        </w:tc>
        <w:tc>
          <w:tcPr>
            <w:tcW w:w="535" w:type="pct"/>
            <w:tcBorders>
              <w:top w:val="nil"/>
              <w:left w:val="nil"/>
              <w:bottom w:val="single" w:sz="4"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1</w:t>
            </w:r>
          </w:p>
        </w:tc>
        <w:tc>
          <w:tcPr>
            <w:tcW w:w="536" w:type="pct"/>
            <w:tcBorders>
              <w:top w:val="nil"/>
              <w:left w:val="nil"/>
              <w:bottom w:val="single" w:sz="4"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1,5</w:t>
            </w:r>
          </w:p>
        </w:tc>
        <w:tc>
          <w:tcPr>
            <w:tcW w:w="536" w:type="pct"/>
            <w:tcBorders>
              <w:top w:val="nil"/>
              <w:left w:val="nil"/>
              <w:bottom w:val="single" w:sz="4"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1,5</w:t>
            </w:r>
          </w:p>
        </w:tc>
        <w:tc>
          <w:tcPr>
            <w:tcW w:w="534" w:type="pct"/>
            <w:tcBorders>
              <w:top w:val="nil"/>
              <w:left w:val="nil"/>
              <w:bottom w:val="single" w:sz="4" w:space="0" w:color="auto"/>
              <w:right w:val="single" w:sz="8" w:space="0" w:color="auto"/>
            </w:tcBorders>
            <w:vAlign w:val="center"/>
          </w:tcPr>
          <w:p w:rsidR="002660C1" w:rsidRPr="0095170C" w:rsidRDefault="002660C1" w:rsidP="007630F9">
            <w:pPr>
              <w:spacing w:before="120"/>
              <w:ind w:hanging="22"/>
              <w:jc w:val="center"/>
              <w:rPr>
                <w:rFonts w:ascii="Arial" w:hAnsi="Arial" w:cs="Arial"/>
                <w:sz w:val="20"/>
                <w:szCs w:val="20"/>
              </w:rPr>
            </w:pPr>
            <w:r w:rsidRPr="0095170C">
              <w:rPr>
                <w:rFonts w:ascii="Arial" w:hAnsi="Arial" w:cs="Arial"/>
                <w:sz w:val="20"/>
                <w:szCs w:val="20"/>
              </w:rPr>
              <w:t>2</w:t>
            </w:r>
          </w:p>
        </w:tc>
      </w:tr>
      <w:tr w:rsidR="002660C1" w:rsidRPr="0095170C" w:rsidTr="00BB251B">
        <w:tc>
          <w:tcPr>
            <w:tcW w:w="392" w:type="pct"/>
            <w:tcBorders>
              <w:top w:val="single" w:sz="4" w:space="0" w:color="auto"/>
              <w:left w:val="single" w:sz="4" w:space="0" w:color="auto"/>
              <w:bottom w:val="single" w:sz="4" w:space="0" w:color="auto"/>
              <w:right w:val="single" w:sz="4" w:space="0" w:color="auto"/>
            </w:tcBorders>
            <w:vAlign w:val="center"/>
          </w:tcPr>
          <w:p w:rsidR="002660C1" w:rsidRPr="0095170C" w:rsidRDefault="002660C1" w:rsidP="000871CC">
            <w:pPr>
              <w:spacing w:before="120"/>
              <w:ind w:right="-89"/>
              <w:jc w:val="center"/>
              <w:rPr>
                <w:rFonts w:ascii="Arial" w:hAnsi="Arial" w:cs="Arial"/>
                <w:sz w:val="20"/>
                <w:szCs w:val="20"/>
              </w:rPr>
            </w:pPr>
            <w:r w:rsidRPr="0095170C">
              <w:rPr>
                <w:rFonts w:ascii="Arial" w:hAnsi="Arial" w:cs="Arial"/>
                <w:sz w:val="20"/>
                <w:szCs w:val="20"/>
              </w:rPr>
              <w:t>9</w:t>
            </w:r>
          </w:p>
        </w:tc>
        <w:tc>
          <w:tcPr>
            <w:tcW w:w="1707" w:type="pct"/>
            <w:tcBorders>
              <w:top w:val="single" w:sz="4" w:space="0" w:color="auto"/>
              <w:left w:val="single" w:sz="4" w:space="0" w:color="auto"/>
              <w:bottom w:val="single" w:sz="4" w:space="0" w:color="auto"/>
              <w:right w:val="single" w:sz="4" w:space="0" w:color="auto"/>
            </w:tcBorders>
            <w:vAlign w:val="center"/>
          </w:tcPr>
          <w:p w:rsidR="002660C1" w:rsidRPr="0095170C" w:rsidRDefault="002660C1" w:rsidP="00470807">
            <w:pPr>
              <w:spacing w:before="120"/>
              <w:ind w:firstLine="0"/>
              <w:rPr>
                <w:rFonts w:ascii="Arial" w:hAnsi="Arial" w:cs="Arial"/>
                <w:sz w:val="20"/>
                <w:szCs w:val="20"/>
              </w:rPr>
            </w:pPr>
            <w:r w:rsidRPr="0095170C">
              <w:rPr>
                <w:rFonts w:ascii="Arial" w:hAnsi="Arial" w:cs="Arial"/>
                <w:sz w:val="20"/>
                <w:szCs w:val="20"/>
              </w:rPr>
              <w:t>Nitrit (NO</w:t>
            </w:r>
            <w:r w:rsidRPr="0095170C">
              <w:rPr>
                <w:rFonts w:ascii="Arial" w:hAnsi="Arial" w:cs="Arial"/>
                <w:sz w:val="20"/>
                <w:szCs w:val="20"/>
                <w:vertAlign w:val="superscript"/>
              </w:rPr>
              <w:t>-</w:t>
            </w:r>
            <w:r w:rsidRPr="0095170C">
              <w:rPr>
                <w:rFonts w:ascii="Arial" w:hAnsi="Arial" w:cs="Arial"/>
                <w:sz w:val="20"/>
                <w:szCs w:val="20"/>
                <w:vertAlign w:val="subscript"/>
              </w:rPr>
              <w:t>2</w:t>
            </w:r>
            <w:r w:rsidRPr="0095170C">
              <w:rPr>
                <w:rFonts w:ascii="Arial" w:hAnsi="Arial" w:cs="Arial"/>
                <w:sz w:val="20"/>
                <w:szCs w:val="20"/>
              </w:rPr>
              <w:t xml:space="preserve"> tính theo N)</w:t>
            </w:r>
          </w:p>
        </w:tc>
        <w:tc>
          <w:tcPr>
            <w:tcW w:w="761" w:type="pct"/>
            <w:tcBorders>
              <w:top w:val="single" w:sz="4" w:space="0" w:color="auto"/>
              <w:left w:val="single" w:sz="4" w:space="0" w:color="auto"/>
              <w:bottom w:val="single" w:sz="4" w:space="0" w:color="auto"/>
              <w:right w:val="single" w:sz="4" w:space="0" w:color="auto"/>
            </w:tcBorders>
            <w:vAlign w:val="center"/>
          </w:tcPr>
          <w:p w:rsidR="002660C1" w:rsidRPr="0095170C" w:rsidRDefault="002660C1" w:rsidP="00470807">
            <w:pPr>
              <w:spacing w:before="120"/>
              <w:ind w:hanging="69"/>
              <w:jc w:val="center"/>
              <w:rPr>
                <w:rFonts w:ascii="Arial" w:hAnsi="Arial" w:cs="Arial"/>
                <w:sz w:val="20"/>
                <w:szCs w:val="20"/>
              </w:rPr>
            </w:pPr>
            <w:r w:rsidRPr="0095170C">
              <w:rPr>
                <w:rFonts w:ascii="Arial" w:hAnsi="Arial" w:cs="Arial"/>
                <w:sz w:val="20"/>
                <w:szCs w:val="20"/>
              </w:rPr>
              <w:t>mg/l</w:t>
            </w:r>
          </w:p>
        </w:tc>
        <w:tc>
          <w:tcPr>
            <w:tcW w:w="535" w:type="pct"/>
            <w:tcBorders>
              <w:top w:val="single" w:sz="4" w:space="0" w:color="auto"/>
              <w:left w:val="single" w:sz="4" w:space="0" w:color="auto"/>
              <w:bottom w:val="single" w:sz="4" w:space="0" w:color="auto"/>
              <w:right w:val="single" w:sz="4"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0,05</w:t>
            </w:r>
          </w:p>
        </w:tc>
        <w:tc>
          <w:tcPr>
            <w:tcW w:w="536" w:type="pct"/>
            <w:tcBorders>
              <w:top w:val="single" w:sz="4" w:space="0" w:color="auto"/>
              <w:left w:val="single" w:sz="4" w:space="0" w:color="auto"/>
              <w:bottom w:val="single" w:sz="4" w:space="0" w:color="auto"/>
              <w:right w:val="single" w:sz="4"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0,05</w:t>
            </w:r>
          </w:p>
        </w:tc>
        <w:tc>
          <w:tcPr>
            <w:tcW w:w="536" w:type="pct"/>
            <w:tcBorders>
              <w:top w:val="single" w:sz="4" w:space="0" w:color="auto"/>
              <w:left w:val="single" w:sz="4" w:space="0" w:color="auto"/>
              <w:bottom w:val="single" w:sz="4" w:space="0" w:color="auto"/>
              <w:right w:val="single" w:sz="4"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0,05</w:t>
            </w:r>
          </w:p>
        </w:tc>
        <w:tc>
          <w:tcPr>
            <w:tcW w:w="534" w:type="pct"/>
            <w:tcBorders>
              <w:top w:val="single" w:sz="4" w:space="0" w:color="auto"/>
              <w:left w:val="single" w:sz="4" w:space="0" w:color="auto"/>
              <w:bottom w:val="single" w:sz="4" w:space="0" w:color="auto"/>
              <w:right w:val="single" w:sz="4" w:space="0" w:color="auto"/>
            </w:tcBorders>
            <w:vAlign w:val="center"/>
          </w:tcPr>
          <w:p w:rsidR="002660C1" w:rsidRPr="0095170C" w:rsidRDefault="002660C1" w:rsidP="007630F9">
            <w:pPr>
              <w:spacing w:before="120"/>
              <w:ind w:hanging="22"/>
              <w:jc w:val="center"/>
              <w:rPr>
                <w:rFonts w:ascii="Arial" w:hAnsi="Arial" w:cs="Arial"/>
                <w:sz w:val="20"/>
                <w:szCs w:val="20"/>
              </w:rPr>
            </w:pPr>
            <w:r w:rsidRPr="0095170C">
              <w:rPr>
                <w:rFonts w:ascii="Arial" w:hAnsi="Arial" w:cs="Arial"/>
                <w:sz w:val="20"/>
                <w:szCs w:val="20"/>
              </w:rPr>
              <w:t>0,05</w:t>
            </w:r>
          </w:p>
        </w:tc>
      </w:tr>
      <w:tr w:rsidR="002660C1" w:rsidRPr="0095170C" w:rsidTr="00BB251B">
        <w:tc>
          <w:tcPr>
            <w:tcW w:w="392" w:type="pct"/>
            <w:tcBorders>
              <w:top w:val="single" w:sz="4" w:space="0" w:color="auto"/>
              <w:left w:val="single" w:sz="8" w:space="0" w:color="auto"/>
              <w:bottom w:val="single" w:sz="8" w:space="0" w:color="auto"/>
              <w:right w:val="single" w:sz="8" w:space="0" w:color="auto"/>
            </w:tcBorders>
            <w:vAlign w:val="center"/>
          </w:tcPr>
          <w:p w:rsidR="002660C1" w:rsidRPr="0095170C" w:rsidRDefault="002660C1" w:rsidP="000871CC">
            <w:pPr>
              <w:spacing w:before="120"/>
              <w:ind w:right="-89"/>
              <w:jc w:val="center"/>
              <w:rPr>
                <w:rFonts w:ascii="Arial" w:hAnsi="Arial" w:cs="Arial"/>
                <w:sz w:val="20"/>
                <w:szCs w:val="20"/>
              </w:rPr>
            </w:pPr>
            <w:r w:rsidRPr="0095170C">
              <w:rPr>
                <w:rFonts w:ascii="Arial" w:hAnsi="Arial" w:cs="Arial"/>
                <w:sz w:val="20"/>
                <w:szCs w:val="20"/>
              </w:rPr>
              <w:t>10</w:t>
            </w:r>
          </w:p>
        </w:tc>
        <w:tc>
          <w:tcPr>
            <w:tcW w:w="1707" w:type="pct"/>
            <w:tcBorders>
              <w:top w:val="single" w:sz="4" w:space="0" w:color="auto"/>
              <w:left w:val="nil"/>
              <w:bottom w:val="single" w:sz="8" w:space="0" w:color="auto"/>
              <w:right w:val="single" w:sz="8" w:space="0" w:color="auto"/>
            </w:tcBorders>
            <w:vAlign w:val="center"/>
          </w:tcPr>
          <w:p w:rsidR="002660C1" w:rsidRPr="0095170C" w:rsidRDefault="002660C1" w:rsidP="00470807">
            <w:pPr>
              <w:spacing w:before="120"/>
              <w:ind w:firstLine="0"/>
              <w:rPr>
                <w:rFonts w:ascii="Arial" w:hAnsi="Arial" w:cs="Arial"/>
                <w:sz w:val="20"/>
                <w:szCs w:val="20"/>
              </w:rPr>
            </w:pPr>
            <w:r w:rsidRPr="0095170C">
              <w:rPr>
                <w:rFonts w:ascii="Arial" w:hAnsi="Arial" w:cs="Arial"/>
                <w:sz w:val="20"/>
                <w:szCs w:val="20"/>
              </w:rPr>
              <w:t>Nitrat (NO</w:t>
            </w:r>
            <w:r w:rsidRPr="0095170C">
              <w:rPr>
                <w:rFonts w:ascii="Arial" w:hAnsi="Arial" w:cs="Arial"/>
                <w:sz w:val="20"/>
                <w:szCs w:val="20"/>
                <w:vertAlign w:val="superscript"/>
              </w:rPr>
              <w:t>-</w:t>
            </w:r>
            <w:r w:rsidRPr="0095170C">
              <w:rPr>
                <w:rFonts w:ascii="Arial" w:hAnsi="Arial" w:cs="Arial"/>
                <w:sz w:val="20"/>
                <w:szCs w:val="20"/>
                <w:vertAlign w:val="subscript"/>
              </w:rPr>
              <w:t>3</w:t>
            </w:r>
            <w:r w:rsidRPr="0095170C">
              <w:rPr>
                <w:rFonts w:ascii="Arial" w:hAnsi="Arial" w:cs="Arial"/>
                <w:sz w:val="20"/>
                <w:szCs w:val="20"/>
              </w:rPr>
              <w:t xml:space="preserve"> tính theo N)</w:t>
            </w:r>
          </w:p>
        </w:tc>
        <w:tc>
          <w:tcPr>
            <w:tcW w:w="761" w:type="pct"/>
            <w:tcBorders>
              <w:top w:val="single" w:sz="4" w:space="0" w:color="auto"/>
              <w:left w:val="nil"/>
              <w:bottom w:val="single" w:sz="8" w:space="0" w:color="auto"/>
              <w:right w:val="single" w:sz="8" w:space="0" w:color="auto"/>
            </w:tcBorders>
            <w:vAlign w:val="center"/>
          </w:tcPr>
          <w:p w:rsidR="002660C1" w:rsidRPr="0095170C" w:rsidRDefault="002660C1" w:rsidP="00470807">
            <w:pPr>
              <w:spacing w:before="120"/>
              <w:ind w:hanging="69"/>
              <w:jc w:val="center"/>
              <w:rPr>
                <w:rFonts w:ascii="Arial" w:hAnsi="Arial" w:cs="Arial"/>
                <w:sz w:val="20"/>
                <w:szCs w:val="20"/>
              </w:rPr>
            </w:pPr>
            <w:r w:rsidRPr="0095170C">
              <w:rPr>
                <w:rFonts w:ascii="Arial" w:hAnsi="Arial" w:cs="Arial"/>
                <w:sz w:val="20"/>
                <w:szCs w:val="20"/>
              </w:rPr>
              <w:t>mg/l</w:t>
            </w:r>
          </w:p>
        </w:tc>
        <w:tc>
          <w:tcPr>
            <w:tcW w:w="535" w:type="pct"/>
            <w:tcBorders>
              <w:top w:val="single" w:sz="4" w:space="0" w:color="auto"/>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2</w:t>
            </w:r>
          </w:p>
        </w:tc>
        <w:tc>
          <w:tcPr>
            <w:tcW w:w="536" w:type="pct"/>
            <w:tcBorders>
              <w:top w:val="single" w:sz="4" w:space="0" w:color="auto"/>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5</w:t>
            </w:r>
          </w:p>
        </w:tc>
        <w:tc>
          <w:tcPr>
            <w:tcW w:w="536" w:type="pct"/>
            <w:tcBorders>
              <w:top w:val="single" w:sz="4" w:space="0" w:color="auto"/>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10</w:t>
            </w:r>
          </w:p>
        </w:tc>
        <w:tc>
          <w:tcPr>
            <w:tcW w:w="534" w:type="pct"/>
            <w:tcBorders>
              <w:top w:val="single" w:sz="4" w:space="0" w:color="auto"/>
              <w:left w:val="nil"/>
              <w:bottom w:val="single" w:sz="8" w:space="0" w:color="auto"/>
              <w:right w:val="single" w:sz="8" w:space="0" w:color="auto"/>
            </w:tcBorders>
            <w:vAlign w:val="center"/>
          </w:tcPr>
          <w:p w:rsidR="002660C1" w:rsidRPr="0095170C" w:rsidRDefault="002660C1" w:rsidP="007630F9">
            <w:pPr>
              <w:spacing w:before="120"/>
              <w:ind w:hanging="22"/>
              <w:jc w:val="center"/>
              <w:rPr>
                <w:rFonts w:ascii="Arial" w:hAnsi="Arial" w:cs="Arial"/>
                <w:sz w:val="20"/>
                <w:szCs w:val="20"/>
              </w:rPr>
            </w:pPr>
            <w:r w:rsidRPr="0095170C">
              <w:rPr>
                <w:rFonts w:ascii="Arial" w:hAnsi="Arial" w:cs="Arial"/>
                <w:sz w:val="20"/>
                <w:szCs w:val="20"/>
              </w:rPr>
              <w:t>15</w:t>
            </w:r>
          </w:p>
        </w:tc>
      </w:tr>
      <w:tr w:rsidR="002660C1" w:rsidRPr="0095170C" w:rsidTr="000871CC">
        <w:tc>
          <w:tcPr>
            <w:tcW w:w="392" w:type="pct"/>
            <w:tcBorders>
              <w:top w:val="nil"/>
              <w:left w:val="single" w:sz="8" w:space="0" w:color="auto"/>
              <w:bottom w:val="single" w:sz="8" w:space="0" w:color="auto"/>
              <w:right w:val="single" w:sz="8" w:space="0" w:color="auto"/>
            </w:tcBorders>
            <w:vAlign w:val="center"/>
          </w:tcPr>
          <w:p w:rsidR="002660C1" w:rsidRPr="0095170C" w:rsidRDefault="002660C1" w:rsidP="000871CC">
            <w:pPr>
              <w:spacing w:before="120"/>
              <w:ind w:right="-89"/>
              <w:jc w:val="center"/>
              <w:rPr>
                <w:rFonts w:ascii="Arial" w:hAnsi="Arial" w:cs="Arial"/>
                <w:sz w:val="20"/>
                <w:szCs w:val="20"/>
              </w:rPr>
            </w:pPr>
            <w:r w:rsidRPr="0095170C">
              <w:rPr>
                <w:rFonts w:ascii="Arial" w:hAnsi="Arial" w:cs="Arial"/>
                <w:sz w:val="20"/>
                <w:szCs w:val="20"/>
              </w:rPr>
              <w:t>11</w:t>
            </w:r>
          </w:p>
        </w:tc>
        <w:tc>
          <w:tcPr>
            <w:tcW w:w="1707" w:type="pct"/>
            <w:tcBorders>
              <w:top w:val="nil"/>
              <w:left w:val="nil"/>
              <w:bottom w:val="single" w:sz="8" w:space="0" w:color="auto"/>
              <w:right w:val="single" w:sz="8" w:space="0" w:color="auto"/>
            </w:tcBorders>
            <w:vAlign w:val="center"/>
          </w:tcPr>
          <w:p w:rsidR="002660C1" w:rsidRPr="0095170C" w:rsidRDefault="002660C1" w:rsidP="00470807">
            <w:pPr>
              <w:spacing w:before="120"/>
              <w:ind w:firstLine="0"/>
              <w:rPr>
                <w:rFonts w:ascii="Arial" w:hAnsi="Arial" w:cs="Arial"/>
                <w:sz w:val="20"/>
                <w:szCs w:val="20"/>
              </w:rPr>
            </w:pPr>
            <w:r w:rsidRPr="0095170C">
              <w:rPr>
                <w:rFonts w:ascii="Arial" w:hAnsi="Arial" w:cs="Arial"/>
                <w:sz w:val="20"/>
                <w:szCs w:val="20"/>
              </w:rPr>
              <w:t>Phosphat (PO</w:t>
            </w:r>
            <w:r w:rsidRPr="0095170C">
              <w:rPr>
                <w:rFonts w:ascii="Arial" w:hAnsi="Arial" w:cs="Arial"/>
                <w:sz w:val="20"/>
                <w:szCs w:val="20"/>
                <w:vertAlign w:val="subscript"/>
              </w:rPr>
              <w:t>4</w:t>
            </w:r>
            <w:r w:rsidRPr="0095170C">
              <w:rPr>
                <w:rFonts w:ascii="Arial" w:hAnsi="Arial" w:cs="Arial"/>
                <w:sz w:val="20"/>
                <w:szCs w:val="20"/>
                <w:vertAlign w:val="superscript"/>
              </w:rPr>
              <w:t>3-</w:t>
            </w:r>
            <w:r w:rsidRPr="0095170C">
              <w:rPr>
                <w:rFonts w:ascii="Arial" w:hAnsi="Arial" w:cs="Arial"/>
                <w:sz w:val="20"/>
                <w:szCs w:val="20"/>
              </w:rPr>
              <w:t xml:space="preserve"> tính theo P)</w:t>
            </w:r>
          </w:p>
        </w:tc>
        <w:tc>
          <w:tcPr>
            <w:tcW w:w="761" w:type="pct"/>
            <w:tcBorders>
              <w:top w:val="nil"/>
              <w:left w:val="nil"/>
              <w:bottom w:val="single" w:sz="8" w:space="0" w:color="auto"/>
              <w:right w:val="single" w:sz="8" w:space="0" w:color="auto"/>
            </w:tcBorders>
            <w:vAlign w:val="center"/>
          </w:tcPr>
          <w:p w:rsidR="002660C1" w:rsidRPr="0095170C" w:rsidRDefault="002660C1" w:rsidP="00470807">
            <w:pPr>
              <w:spacing w:before="120"/>
              <w:ind w:hanging="69"/>
              <w:jc w:val="center"/>
              <w:rPr>
                <w:rFonts w:ascii="Arial" w:hAnsi="Arial" w:cs="Arial"/>
                <w:sz w:val="20"/>
                <w:szCs w:val="20"/>
              </w:rPr>
            </w:pPr>
            <w:r w:rsidRPr="0095170C">
              <w:rPr>
                <w:rFonts w:ascii="Arial" w:hAnsi="Arial" w:cs="Arial"/>
                <w:sz w:val="20"/>
                <w:szCs w:val="20"/>
              </w:rPr>
              <w:t>mg/l</w:t>
            </w:r>
          </w:p>
        </w:tc>
        <w:tc>
          <w:tcPr>
            <w:tcW w:w="535"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0,1</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0,2</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0,3</w:t>
            </w:r>
          </w:p>
        </w:tc>
        <w:tc>
          <w:tcPr>
            <w:tcW w:w="534" w:type="pct"/>
            <w:tcBorders>
              <w:top w:val="nil"/>
              <w:left w:val="nil"/>
              <w:bottom w:val="single" w:sz="8" w:space="0" w:color="auto"/>
              <w:right w:val="single" w:sz="8" w:space="0" w:color="auto"/>
            </w:tcBorders>
            <w:vAlign w:val="center"/>
          </w:tcPr>
          <w:p w:rsidR="002660C1" w:rsidRPr="0095170C" w:rsidRDefault="002660C1" w:rsidP="007630F9">
            <w:pPr>
              <w:spacing w:before="120"/>
              <w:ind w:hanging="22"/>
              <w:jc w:val="center"/>
              <w:rPr>
                <w:rFonts w:ascii="Arial" w:hAnsi="Arial" w:cs="Arial"/>
                <w:sz w:val="20"/>
                <w:szCs w:val="20"/>
              </w:rPr>
            </w:pPr>
            <w:r w:rsidRPr="0095170C">
              <w:rPr>
                <w:rFonts w:ascii="Arial" w:hAnsi="Arial" w:cs="Arial"/>
                <w:sz w:val="20"/>
                <w:szCs w:val="20"/>
              </w:rPr>
              <w:t>0,5</w:t>
            </w:r>
          </w:p>
        </w:tc>
      </w:tr>
      <w:tr w:rsidR="002660C1" w:rsidRPr="0095170C" w:rsidTr="000871CC">
        <w:tc>
          <w:tcPr>
            <w:tcW w:w="392" w:type="pct"/>
            <w:tcBorders>
              <w:top w:val="nil"/>
              <w:left w:val="single" w:sz="8" w:space="0" w:color="auto"/>
              <w:bottom w:val="single" w:sz="8" w:space="0" w:color="auto"/>
              <w:right w:val="single" w:sz="8" w:space="0" w:color="auto"/>
            </w:tcBorders>
            <w:vAlign w:val="center"/>
          </w:tcPr>
          <w:p w:rsidR="002660C1" w:rsidRPr="0095170C" w:rsidRDefault="002660C1" w:rsidP="000871CC">
            <w:pPr>
              <w:spacing w:before="120"/>
              <w:ind w:right="-89"/>
              <w:jc w:val="center"/>
              <w:rPr>
                <w:rFonts w:ascii="Arial" w:hAnsi="Arial" w:cs="Arial"/>
                <w:sz w:val="20"/>
                <w:szCs w:val="20"/>
              </w:rPr>
            </w:pPr>
            <w:r w:rsidRPr="0095170C">
              <w:rPr>
                <w:rFonts w:ascii="Arial" w:hAnsi="Arial" w:cs="Arial"/>
                <w:sz w:val="20"/>
                <w:szCs w:val="20"/>
              </w:rPr>
              <w:t>12</w:t>
            </w:r>
          </w:p>
        </w:tc>
        <w:tc>
          <w:tcPr>
            <w:tcW w:w="1707" w:type="pct"/>
            <w:tcBorders>
              <w:top w:val="nil"/>
              <w:left w:val="nil"/>
              <w:bottom w:val="single" w:sz="8" w:space="0" w:color="auto"/>
              <w:right w:val="single" w:sz="8" w:space="0" w:color="auto"/>
            </w:tcBorders>
            <w:vAlign w:val="center"/>
          </w:tcPr>
          <w:p w:rsidR="002660C1" w:rsidRPr="0095170C" w:rsidRDefault="002660C1" w:rsidP="00470807">
            <w:pPr>
              <w:spacing w:before="120"/>
              <w:ind w:firstLine="0"/>
              <w:rPr>
                <w:rFonts w:ascii="Arial" w:hAnsi="Arial" w:cs="Arial"/>
                <w:sz w:val="20"/>
                <w:szCs w:val="20"/>
              </w:rPr>
            </w:pPr>
            <w:r w:rsidRPr="0095170C">
              <w:rPr>
                <w:rFonts w:ascii="Arial" w:hAnsi="Arial" w:cs="Arial"/>
                <w:sz w:val="20"/>
                <w:szCs w:val="20"/>
              </w:rPr>
              <w:t>Xyanua (CN</w:t>
            </w:r>
            <w:r w:rsidRPr="0095170C">
              <w:rPr>
                <w:rFonts w:ascii="Arial" w:hAnsi="Arial" w:cs="Arial"/>
                <w:sz w:val="20"/>
                <w:szCs w:val="20"/>
                <w:vertAlign w:val="superscript"/>
              </w:rPr>
              <w:t>-</w:t>
            </w:r>
            <w:r w:rsidRPr="0095170C">
              <w:rPr>
                <w:rFonts w:ascii="Arial" w:hAnsi="Arial" w:cs="Arial"/>
                <w:sz w:val="20"/>
                <w:szCs w:val="20"/>
              </w:rPr>
              <w:t>)</w:t>
            </w:r>
          </w:p>
        </w:tc>
        <w:tc>
          <w:tcPr>
            <w:tcW w:w="761" w:type="pct"/>
            <w:tcBorders>
              <w:top w:val="nil"/>
              <w:left w:val="nil"/>
              <w:bottom w:val="single" w:sz="8" w:space="0" w:color="auto"/>
              <w:right w:val="single" w:sz="8" w:space="0" w:color="auto"/>
            </w:tcBorders>
            <w:vAlign w:val="center"/>
          </w:tcPr>
          <w:p w:rsidR="002660C1" w:rsidRPr="0095170C" w:rsidRDefault="002660C1" w:rsidP="00470807">
            <w:pPr>
              <w:spacing w:before="120"/>
              <w:ind w:hanging="69"/>
              <w:jc w:val="center"/>
              <w:rPr>
                <w:rFonts w:ascii="Arial" w:hAnsi="Arial" w:cs="Arial"/>
                <w:sz w:val="20"/>
                <w:szCs w:val="20"/>
              </w:rPr>
            </w:pPr>
            <w:r w:rsidRPr="0095170C">
              <w:rPr>
                <w:rFonts w:ascii="Arial" w:hAnsi="Arial" w:cs="Arial"/>
                <w:sz w:val="20"/>
                <w:szCs w:val="20"/>
              </w:rPr>
              <w:t>mg/l</w:t>
            </w:r>
          </w:p>
        </w:tc>
        <w:tc>
          <w:tcPr>
            <w:tcW w:w="535"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0,05</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0,05</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0,05</w:t>
            </w:r>
          </w:p>
        </w:tc>
        <w:tc>
          <w:tcPr>
            <w:tcW w:w="534" w:type="pct"/>
            <w:tcBorders>
              <w:top w:val="nil"/>
              <w:left w:val="nil"/>
              <w:bottom w:val="single" w:sz="8" w:space="0" w:color="auto"/>
              <w:right w:val="single" w:sz="8" w:space="0" w:color="auto"/>
            </w:tcBorders>
            <w:vAlign w:val="center"/>
          </w:tcPr>
          <w:p w:rsidR="002660C1" w:rsidRPr="0095170C" w:rsidRDefault="002660C1" w:rsidP="007630F9">
            <w:pPr>
              <w:spacing w:before="120"/>
              <w:ind w:hanging="22"/>
              <w:jc w:val="center"/>
              <w:rPr>
                <w:rFonts w:ascii="Arial" w:hAnsi="Arial" w:cs="Arial"/>
                <w:sz w:val="20"/>
                <w:szCs w:val="20"/>
              </w:rPr>
            </w:pPr>
            <w:r w:rsidRPr="0095170C">
              <w:rPr>
                <w:rFonts w:ascii="Arial" w:hAnsi="Arial" w:cs="Arial"/>
                <w:sz w:val="20"/>
                <w:szCs w:val="20"/>
              </w:rPr>
              <w:t>0,05</w:t>
            </w:r>
          </w:p>
        </w:tc>
      </w:tr>
      <w:tr w:rsidR="002660C1" w:rsidRPr="0095170C" w:rsidTr="000871CC">
        <w:tc>
          <w:tcPr>
            <w:tcW w:w="392" w:type="pct"/>
            <w:tcBorders>
              <w:top w:val="nil"/>
              <w:left w:val="single" w:sz="8" w:space="0" w:color="auto"/>
              <w:bottom w:val="single" w:sz="8" w:space="0" w:color="auto"/>
              <w:right w:val="single" w:sz="8" w:space="0" w:color="auto"/>
            </w:tcBorders>
            <w:vAlign w:val="center"/>
          </w:tcPr>
          <w:p w:rsidR="002660C1" w:rsidRPr="0095170C" w:rsidRDefault="002660C1" w:rsidP="000871CC">
            <w:pPr>
              <w:spacing w:before="120"/>
              <w:ind w:right="-89"/>
              <w:jc w:val="center"/>
              <w:rPr>
                <w:rFonts w:ascii="Arial" w:hAnsi="Arial" w:cs="Arial"/>
                <w:sz w:val="20"/>
                <w:szCs w:val="20"/>
              </w:rPr>
            </w:pPr>
            <w:r w:rsidRPr="0095170C">
              <w:rPr>
                <w:rFonts w:ascii="Arial" w:hAnsi="Arial" w:cs="Arial"/>
                <w:sz w:val="20"/>
                <w:szCs w:val="20"/>
              </w:rPr>
              <w:t>13</w:t>
            </w:r>
          </w:p>
        </w:tc>
        <w:tc>
          <w:tcPr>
            <w:tcW w:w="1707" w:type="pct"/>
            <w:tcBorders>
              <w:top w:val="nil"/>
              <w:left w:val="nil"/>
              <w:bottom w:val="single" w:sz="8" w:space="0" w:color="auto"/>
              <w:right w:val="single" w:sz="8" w:space="0" w:color="auto"/>
            </w:tcBorders>
            <w:vAlign w:val="center"/>
          </w:tcPr>
          <w:p w:rsidR="002660C1" w:rsidRPr="0095170C" w:rsidRDefault="002660C1" w:rsidP="00470807">
            <w:pPr>
              <w:spacing w:before="120"/>
              <w:ind w:firstLine="0"/>
              <w:rPr>
                <w:rFonts w:ascii="Arial" w:hAnsi="Arial" w:cs="Arial"/>
                <w:sz w:val="20"/>
                <w:szCs w:val="20"/>
              </w:rPr>
            </w:pPr>
            <w:r w:rsidRPr="0095170C">
              <w:rPr>
                <w:rFonts w:ascii="Arial" w:hAnsi="Arial" w:cs="Arial"/>
                <w:sz w:val="20"/>
                <w:szCs w:val="20"/>
              </w:rPr>
              <w:t>Asen (As)</w:t>
            </w:r>
          </w:p>
        </w:tc>
        <w:tc>
          <w:tcPr>
            <w:tcW w:w="761" w:type="pct"/>
            <w:tcBorders>
              <w:top w:val="nil"/>
              <w:left w:val="nil"/>
              <w:bottom w:val="single" w:sz="8" w:space="0" w:color="auto"/>
              <w:right w:val="single" w:sz="8" w:space="0" w:color="auto"/>
            </w:tcBorders>
            <w:vAlign w:val="center"/>
          </w:tcPr>
          <w:p w:rsidR="002660C1" w:rsidRPr="0095170C" w:rsidRDefault="002660C1" w:rsidP="00470807">
            <w:pPr>
              <w:spacing w:before="120"/>
              <w:ind w:hanging="69"/>
              <w:jc w:val="center"/>
              <w:rPr>
                <w:rFonts w:ascii="Arial" w:hAnsi="Arial" w:cs="Arial"/>
                <w:sz w:val="20"/>
                <w:szCs w:val="20"/>
              </w:rPr>
            </w:pPr>
            <w:r w:rsidRPr="0095170C">
              <w:rPr>
                <w:rFonts w:ascii="Arial" w:hAnsi="Arial" w:cs="Arial"/>
                <w:sz w:val="20"/>
                <w:szCs w:val="20"/>
              </w:rPr>
              <w:t>mg/l</w:t>
            </w:r>
          </w:p>
        </w:tc>
        <w:tc>
          <w:tcPr>
            <w:tcW w:w="535"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0,01</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0,02</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0,05</w:t>
            </w:r>
          </w:p>
        </w:tc>
        <w:tc>
          <w:tcPr>
            <w:tcW w:w="534" w:type="pct"/>
            <w:tcBorders>
              <w:top w:val="nil"/>
              <w:left w:val="nil"/>
              <w:bottom w:val="single" w:sz="8" w:space="0" w:color="auto"/>
              <w:right w:val="single" w:sz="8" w:space="0" w:color="auto"/>
            </w:tcBorders>
            <w:vAlign w:val="center"/>
          </w:tcPr>
          <w:p w:rsidR="002660C1" w:rsidRPr="0095170C" w:rsidRDefault="002660C1" w:rsidP="007630F9">
            <w:pPr>
              <w:spacing w:before="120"/>
              <w:ind w:hanging="22"/>
              <w:jc w:val="center"/>
              <w:rPr>
                <w:rFonts w:ascii="Arial" w:hAnsi="Arial" w:cs="Arial"/>
                <w:sz w:val="20"/>
                <w:szCs w:val="20"/>
              </w:rPr>
            </w:pPr>
            <w:r w:rsidRPr="0095170C">
              <w:rPr>
                <w:rFonts w:ascii="Arial" w:hAnsi="Arial" w:cs="Arial"/>
                <w:sz w:val="20"/>
                <w:szCs w:val="20"/>
              </w:rPr>
              <w:t>0,1</w:t>
            </w:r>
          </w:p>
        </w:tc>
      </w:tr>
      <w:tr w:rsidR="002660C1" w:rsidRPr="0095170C" w:rsidTr="000871CC">
        <w:tc>
          <w:tcPr>
            <w:tcW w:w="392" w:type="pct"/>
            <w:tcBorders>
              <w:top w:val="nil"/>
              <w:left w:val="single" w:sz="8" w:space="0" w:color="auto"/>
              <w:bottom w:val="single" w:sz="8" w:space="0" w:color="auto"/>
              <w:right w:val="single" w:sz="8" w:space="0" w:color="auto"/>
            </w:tcBorders>
            <w:vAlign w:val="center"/>
          </w:tcPr>
          <w:p w:rsidR="002660C1" w:rsidRPr="0095170C" w:rsidRDefault="002660C1" w:rsidP="000871CC">
            <w:pPr>
              <w:spacing w:before="120"/>
              <w:ind w:right="-89"/>
              <w:jc w:val="center"/>
              <w:rPr>
                <w:rFonts w:ascii="Arial" w:hAnsi="Arial" w:cs="Arial"/>
                <w:sz w:val="20"/>
                <w:szCs w:val="20"/>
              </w:rPr>
            </w:pPr>
            <w:r w:rsidRPr="0095170C">
              <w:rPr>
                <w:rFonts w:ascii="Arial" w:hAnsi="Arial" w:cs="Arial"/>
                <w:sz w:val="20"/>
                <w:szCs w:val="20"/>
              </w:rPr>
              <w:t>14</w:t>
            </w:r>
          </w:p>
        </w:tc>
        <w:tc>
          <w:tcPr>
            <w:tcW w:w="1707" w:type="pct"/>
            <w:tcBorders>
              <w:top w:val="nil"/>
              <w:left w:val="nil"/>
              <w:bottom w:val="single" w:sz="8" w:space="0" w:color="auto"/>
              <w:right w:val="single" w:sz="8" w:space="0" w:color="auto"/>
            </w:tcBorders>
            <w:vAlign w:val="center"/>
          </w:tcPr>
          <w:p w:rsidR="002660C1" w:rsidRPr="0095170C" w:rsidRDefault="002660C1" w:rsidP="00470807">
            <w:pPr>
              <w:spacing w:before="120"/>
              <w:ind w:firstLine="0"/>
              <w:rPr>
                <w:rFonts w:ascii="Arial" w:hAnsi="Arial" w:cs="Arial"/>
                <w:sz w:val="20"/>
                <w:szCs w:val="20"/>
              </w:rPr>
            </w:pPr>
            <w:r w:rsidRPr="0095170C">
              <w:rPr>
                <w:rFonts w:ascii="Arial" w:hAnsi="Arial" w:cs="Arial"/>
                <w:sz w:val="20"/>
                <w:szCs w:val="20"/>
              </w:rPr>
              <w:t>Cadimi (Cd)</w:t>
            </w:r>
          </w:p>
        </w:tc>
        <w:tc>
          <w:tcPr>
            <w:tcW w:w="761" w:type="pct"/>
            <w:tcBorders>
              <w:top w:val="nil"/>
              <w:left w:val="nil"/>
              <w:bottom w:val="single" w:sz="8" w:space="0" w:color="auto"/>
              <w:right w:val="single" w:sz="8" w:space="0" w:color="auto"/>
            </w:tcBorders>
            <w:vAlign w:val="center"/>
          </w:tcPr>
          <w:p w:rsidR="002660C1" w:rsidRPr="0095170C" w:rsidRDefault="002660C1" w:rsidP="00470807">
            <w:pPr>
              <w:spacing w:before="120"/>
              <w:ind w:hanging="69"/>
              <w:jc w:val="center"/>
              <w:rPr>
                <w:rFonts w:ascii="Arial" w:hAnsi="Arial" w:cs="Arial"/>
                <w:sz w:val="20"/>
                <w:szCs w:val="20"/>
              </w:rPr>
            </w:pPr>
            <w:r w:rsidRPr="0095170C">
              <w:rPr>
                <w:rFonts w:ascii="Arial" w:hAnsi="Arial" w:cs="Arial"/>
                <w:sz w:val="20"/>
                <w:szCs w:val="20"/>
              </w:rPr>
              <w:t>mg/l</w:t>
            </w:r>
          </w:p>
        </w:tc>
        <w:tc>
          <w:tcPr>
            <w:tcW w:w="535"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0,005</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0,005</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0,01</w:t>
            </w:r>
          </w:p>
        </w:tc>
        <w:tc>
          <w:tcPr>
            <w:tcW w:w="534" w:type="pct"/>
            <w:tcBorders>
              <w:top w:val="nil"/>
              <w:left w:val="nil"/>
              <w:bottom w:val="single" w:sz="8" w:space="0" w:color="auto"/>
              <w:right w:val="single" w:sz="8" w:space="0" w:color="auto"/>
            </w:tcBorders>
            <w:vAlign w:val="center"/>
          </w:tcPr>
          <w:p w:rsidR="002660C1" w:rsidRPr="0095170C" w:rsidRDefault="002660C1" w:rsidP="007630F9">
            <w:pPr>
              <w:spacing w:before="120"/>
              <w:ind w:hanging="22"/>
              <w:jc w:val="center"/>
              <w:rPr>
                <w:rFonts w:ascii="Arial" w:hAnsi="Arial" w:cs="Arial"/>
                <w:sz w:val="20"/>
                <w:szCs w:val="20"/>
              </w:rPr>
            </w:pPr>
            <w:r w:rsidRPr="0095170C">
              <w:rPr>
                <w:rFonts w:ascii="Arial" w:hAnsi="Arial" w:cs="Arial"/>
                <w:sz w:val="20"/>
                <w:szCs w:val="20"/>
              </w:rPr>
              <w:t>0,01</w:t>
            </w:r>
          </w:p>
        </w:tc>
      </w:tr>
      <w:tr w:rsidR="002660C1" w:rsidRPr="0095170C" w:rsidTr="000871CC">
        <w:tc>
          <w:tcPr>
            <w:tcW w:w="392" w:type="pct"/>
            <w:tcBorders>
              <w:top w:val="nil"/>
              <w:left w:val="single" w:sz="8" w:space="0" w:color="auto"/>
              <w:bottom w:val="single" w:sz="8" w:space="0" w:color="auto"/>
              <w:right w:val="single" w:sz="8" w:space="0" w:color="auto"/>
            </w:tcBorders>
            <w:vAlign w:val="center"/>
          </w:tcPr>
          <w:p w:rsidR="002660C1" w:rsidRPr="0095170C" w:rsidRDefault="002660C1" w:rsidP="000871CC">
            <w:pPr>
              <w:spacing w:before="120"/>
              <w:ind w:right="-89"/>
              <w:jc w:val="center"/>
              <w:rPr>
                <w:rFonts w:ascii="Arial" w:hAnsi="Arial" w:cs="Arial"/>
                <w:sz w:val="20"/>
                <w:szCs w:val="20"/>
              </w:rPr>
            </w:pPr>
            <w:r w:rsidRPr="0095170C">
              <w:rPr>
                <w:rFonts w:ascii="Arial" w:hAnsi="Arial" w:cs="Arial"/>
                <w:sz w:val="20"/>
                <w:szCs w:val="20"/>
              </w:rPr>
              <w:t>15</w:t>
            </w:r>
          </w:p>
        </w:tc>
        <w:tc>
          <w:tcPr>
            <w:tcW w:w="1707" w:type="pct"/>
            <w:tcBorders>
              <w:top w:val="nil"/>
              <w:left w:val="nil"/>
              <w:bottom w:val="single" w:sz="8" w:space="0" w:color="auto"/>
              <w:right w:val="single" w:sz="8" w:space="0" w:color="auto"/>
            </w:tcBorders>
            <w:vAlign w:val="center"/>
          </w:tcPr>
          <w:p w:rsidR="002660C1" w:rsidRPr="0095170C" w:rsidRDefault="002660C1" w:rsidP="00470807">
            <w:pPr>
              <w:spacing w:before="120"/>
              <w:ind w:firstLine="0"/>
              <w:rPr>
                <w:rFonts w:ascii="Arial" w:hAnsi="Arial" w:cs="Arial"/>
                <w:sz w:val="20"/>
                <w:szCs w:val="20"/>
              </w:rPr>
            </w:pPr>
            <w:r w:rsidRPr="0095170C">
              <w:rPr>
                <w:rFonts w:ascii="Arial" w:hAnsi="Arial" w:cs="Arial"/>
                <w:sz w:val="20"/>
                <w:szCs w:val="20"/>
              </w:rPr>
              <w:t>Chì (Pb)</w:t>
            </w:r>
          </w:p>
        </w:tc>
        <w:tc>
          <w:tcPr>
            <w:tcW w:w="761" w:type="pct"/>
            <w:tcBorders>
              <w:top w:val="nil"/>
              <w:left w:val="nil"/>
              <w:bottom w:val="single" w:sz="8" w:space="0" w:color="auto"/>
              <w:right w:val="single" w:sz="8" w:space="0" w:color="auto"/>
            </w:tcBorders>
            <w:vAlign w:val="center"/>
          </w:tcPr>
          <w:p w:rsidR="002660C1" w:rsidRPr="0095170C" w:rsidRDefault="002660C1" w:rsidP="00470807">
            <w:pPr>
              <w:spacing w:before="120"/>
              <w:ind w:hanging="69"/>
              <w:jc w:val="center"/>
              <w:rPr>
                <w:rFonts w:ascii="Arial" w:hAnsi="Arial" w:cs="Arial"/>
                <w:sz w:val="20"/>
                <w:szCs w:val="20"/>
              </w:rPr>
            </w:pPr>
            <w:r w:rsidRPr="0095170C">
              <w:rPr>
                <w:rFonts w:ascii="Arial" w:hAnsi="Arial" w:cs="Arial"/>
                <w:sz w:val="20"/>
                <w:szCs w:val="20"/>
              </w:rPr>
              <w:t>mg/l</w:t>
            </w:r>
          </w:p>
        </w:tc>
        <w:tc>
          <w:tcPr>
            <w:tcW w:w="535"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0,02</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0,02</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0,05</w:t>
            </w:r>
          </w:p>
        </w:tc>
        <w:tc>
          <w:tcPr>
            <w:tcW w:w="534" w:type="pct"/>
            <w:tcBorders>
              <w:top w:val="nil"/>
              <w:left w:val="nil"/>
              <w:bottom w:val="single" w:sz="8" w:space="0" w:color="auto"/>
              <w:right w:val="single" w:sz="8" w:space="0" w:color="auto"/>
            </w:tcBorders>
            <w:vAlign w:val="center"/>
          </w:tcPr>
          <w:p w:rsidR="002660C1" w:rsidRPr="0095170C" w:rsidRDefault="002660C1" w:rsidP="007630F9">
            <w:pPr>
              <w:spacing w:before="120"/>
              <w:ind w:hanging="22"/>
              <w:jc w:val="center"/>
              <w:rPr>
                <w:rFonts w:ascii="Arial" w:hAnsi="Arial" w:cs="Arial"/>
                <w:sz w:val="20"/>
                <w:szCs w:val="20"/>
              </w:rPr>
            </w:pPr>
            <w:r w:rsidRPr="0095170C">
              <w:rPr>
                <w:rFonts w:ascii="Arial" w:hAnsi="Arial" w:cs="Arial"/>
                <w:sz w:val="20"/>
                <w:szCs w:val="20"/>
              </w:rPr>
              <w:t>0,05</w:t>
            </w:r>
          </w:p>
        </w:tc>
      </w:tr>
      <w:tr w:rsidR="002660C1" w:rsidRPr="0095170C" w:rsidTr="000871CC">
        <w:tc>
          <w:tcPr>
            <w:tcW w:w="392" w:type="pct"/>
            <w:tcBorders>
              <w:top w:val="nil"/>
              <w:left w:val="single" w:sz="8" w:space="0" w:color="auto"/>
              <w:bottom w:val="single" w:sz="8" w:space="0" w:color="auto"/>
              <w:right w:val="single" w:sz="8" w:space="0" w:color="auto"/>
            </w:tcBorders>
            <w:vAlign w:val="center"/>
          </w:tcPr>
          <w:p w:rsidR="002660C1" w:rsidRPr="0095170C" w:rsidRDefault="002660C1" w:rsidP="000871CC">
            <w:pPr>
              <w:spacing w:before="120"/>
              <w:ind w:right="-89"/>
              <w:jc w:val="center"/>
              <w:rPr>
                <w:rFonts w:ascii="Arial" w:hAnsi="Arial" w:cs="Arial"/>
                <w:sz w:val="20"/>
                <w:szCs w:val="20"/>
              </w:rPr>
            </w:pPr>
            <w:r w:rsidRPr="0095170C">
              <w:rPr>
                <w:rFonts w:ascii="Arial" w:hAnsi="Arial" w:cs="Arial"/>
                <w:sz w:val="20"/>
                <w:szCs w:val="20"/>
              </w:rPr>
              <w:t>16</w:t>
            </w:r>
          </w:p>
        </w:tc>
        <w:tc>
          <w:tcPr>
            <w:tcW w:w="1707" w:type="pct"/>
            <w:tcBorders>
              <w:top w:val="nil"/>
              <w:left w:val="nil"/>
              <w:bottom w:val="single" w:sz="8" w:space="0" w:color="auto"/>
              <w:right w:val="single" w:sz="8" w:space="0" w:color="auto"/>
            </w:tcBorders>
            <w:vAlign w:val="center"/>
          </w:tcPr>
          <w:p w:rsidR="002660C1" w:rsidRPr="0095170C" w:rsidRDefault="002660C1" w:rsidP="00470807">
            <w:pPr>
              <w:spacing w:before="120"/>
              <w:ind w:firstLine="0"/>
              <w:rPr>
                <w:rFonts w:ascii="Arial" w:hAnsi="Arial" w:cs="Arial"/>
                <w:sz w:val="20"/>
                <w:szCs w:val="20"/>
              </w:rPr>
            </w:pPr>
            <w:r w:rsidRPr="0095170C">
              <w:rPr>
                <w:rFonts w:ascii="Arial" w:hAnsi="Arial" w:cs="Arial"/>
                <w:sz w:val="20"/>
                <w:szCs w:val="20"/>
              </w:rPr>
              <w:t>Crom VI (Cr</w:t>
            </w:r>
            <w:r w:rsidRPr="0095170C">
              <w:rPr>
                <w:rFonts w:ascii="Arial" w:hAnsi="Arial" w:cs="Arial"/>
                <w:sz w:val="20"/>
                <w:szCs w:val="20"/>
                <w:vertAlign w:val="superscript"/>
              </w:rPr>
              <w:t>6+</w:t>
            </w:r>
            <w:r w:rsidRPr="0095170C">
              <w:rPr>
                <w:rFonts w:ascii="Arial" w:hAnsi="Arial" w:cs="Arial"/>
                <w:sz w:val="20"/>
                <w:szCs w:val="20"/>
              </w:rPr>
              <w:t>)</w:t>
            </w:r>
          </w:p>
        </w:tc>
        <w:tc>
          <w:tcPr>
            <w:tcW w:w="761" w:type="pct"/>
            <w:tcBorders>
              <w:top w:val="nil"/>
              <w:left w:val="nil"/>
              <w:bottom w:val="single" w:sz="8" w:space="0" w:color="auto"/>
              <w:right w:val="single" w:sz="8" w:space="0" w:color="auto"/>
            </w:tcBorders>
            <w:vAlign w:val="center"/>
          </w:tcPr>
          <w:p w:rsidR="002660C1" w:rsidRPr="0095170C" w:rsidRDefault="002660C1" w:rsidP="00470807">
            <w:pPr>
              <w:spacing w:before="120"/>
              <w:ind w:hanging="69"/>
              <w:jc w:val="center"/>
              <w:rPr>
                <w:rFonts w:ascii="Arial" w:hAnsi="Arial" w:cs="Arial"/>
                <w:sz w:val="20"/>
                <w:szCs w:val="20"/>
              </w:rPr>
            </w:pPr>
            <w:r w:rsidRPr="0095170C">
              <w:rPr>
                <w:rFonts w:ascii="Arial" w:hAnsi="Arial" w:cs="Arial"/>
                <w:sz w:val="20"/>
                <w:szCs w:val="20"/>
              </w:rPr>
              <w:t>mg/l</w:t>
            </w:r>
          </w:p>
        </w:tc>
        <w:tc>
          <w:tcPr>
            <w:tcW w:w="535"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0,01</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0,02</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0,04</w:t>
            </w:r>
          </w:p>
        </w:tc>
        <w:tc>
          <w:tcPr>
            <w:tcW w:w="534" w:type="pct"/>
            <w:tcBorders>
              <w:top w:val="nil"/>
              <w:left w:val="nil"/>
              <w:bottom w:val="single" w:sz="8" w:space="0" w:color="auto"/>
              <w:right w:val="single" w:sz="8" w:space="0" w:color="auto"/>
            </w:tcBorders>
            <w:vAlign w:val="center"/>
          </w:tcPr>
          <w:p w:rsidR="002660C1" w:rsidRPr="0095170C" w:rsidRDefault="002660C1" w:rsidP="007630F9">
            <w:pPr>
              <w:spacing w:before="120"/>
              <w:ind w:hanging="22"/>
              <w:jc w:val="center"/>
              <w:rPr>
                <w:rFonts w:ascii="Arial" w:hAnsi="Arial" w:cs="Arial"/>
                <w:sz w:val="20"/>
                <w:szCs w:val="20"/>
              </w:rPr>
            </w:pPr>
            <w:r w:rsidRPr="0095170C">
              <w:rPr>
                <w:rFonts w:ascii="Arial" w:hAnsi="Arial" w:cs="Arial"/>
                <w:sz w:val="20"/>
                <w:szCs w:val="20"/>
              </w:rPr>
              <w:t>0,05</w:t>
            </w:r>
          </w:p>
        </w:tc>
      </w:tr>
      <w:tr w:rsidR="002660C1" w:rsidRPr="0095170C" w:rsidTr="000871CC">
        <w:tc>
          <w:tcPr>
            <w:tcW w:w="392" w:type="pct"/>
            <w:tcBorders>
              <w:top w:val="nil"/>
              <w:left w:val="single" w:sz="8" w:space="0" w:color="auto"/>
              <w:bottom w:val="single" w:sz="8" w:space="0" w:color="auto"/>
              <w:right w:val="single" w:sz="8" w:space="0" w:color="auto"/>
            </w:tcBorders>
            <w:vAlign w:val="center"/>
          </w:tcPr>
          <w:p w:rsidR="002660C1" w:rsidRPr="0095170C" w:rsidRDefault="002660C1" w:rsidP="000871CC">
            <w:pPr>
              <w:spacing w:before="120"/>
              <w:ind w:right="-89"/>
              <w:jc w:val="center"/>
              <w:rPr>
                <w:rFonts w:ascii="Arial" w:hAnsi="Arial" w:cs="Arial"/>
                <w:sz w:val="20"/>
                <w:szCs w:val="20"/>
              </w:rPr>
            </w:pPr>
            <w:r w:rsidRPr="0095170C">
              <w:rPr>
                <w:rFonts w:ascii="Arial" w:hAnsi="Arial" w:cs="Arial"/>
                <w:sz w:val="20"/>
                <w:szCs w:val="20"/>
              </w:rPr>
              <w:t>17</w:t>
            </w:r>
          </w:p>
        </w:tc>
        <w:tc>
          <w:tcPr>
            <w:tcW w:w="1707" w:type="pct"/>
            <w:tcBorders>
              <w:top w:val="nil"/>
              <w:left w:val="nil"/>
              <w:bottom w:val="single" w:sz="8" w:space="0" w:color="auto"/>
              <w:right w:val="single" w:sz="8" w:space="0" w:color="auto"/>
            </w:tcBorders>
            <w:vAlign w:val="center"/>
          </w:tcPr>
          <w:p w:rsidR="002660C1" w:rsidRPr="0095170C" w:rsidRDefault="002660C1" w:rsidP="00470807">
            <w:pPr>
              <w:spacing w:before="120"/>
              <w:ind w:firstLine="0"/>
              <w:rPr>
                <w:rFonts w:ascii="Arial" w:hAnsi="Arial" w:cs="Arial"/>
                <w:sz w:val="20"/>
                <w:szCs w:val="20"/>
              </w:rPr>
            </w:pPr>
            <w:r w:rsidRPr="0095170C">
              <w:rPr>
                <w:rFonts w:ascii="Arial" w:hAnsi="Arial" w:cs="Arial"/>
                <w:sz w:val="20"/>
                <w:szCs w:val="20"/>
              </w:rPr>
              <w:t>Tổng Crom</w:t>
            </w:r>
          </w:p>
        </w:tc>
        <w:tc>
          <w:tcPr>
            <w:tcW w:w="761" w:type="pct"/>
            <w:tcBorders>
              <w:top w:val="nil"/>
              <w:left w:val="nil"/>
              <w:bottom w:val="single" w:sz="8" w:space="0" w:color="auto"/>
              <w:right w:val="single" w:sz="8" w:space="0" w:color="auto"/>
            </w:tcBorders>
            <w:vAlign w:val="center"/>
          </w:tcPr>
          <w:p w:rsidR="002660C1" w:rsidRPr="0095170C" w:rsidRDefault="002660C1" w:rsidP="00470807">
            <w:pPr>
              <w:spacing w:before="120"/>
              <w:ind w:hanging="69"/>
              <w:jc w:val="center"/>
              <w:rPr>
                <w:rFonts w:ascii="Arial" w:hAnsi="Arial" w:cs="Arial"/>
                <w:sz w:val="20"/>
                <w:szCs w:val="20"/>
              </w:rPr>
            </w:pPr>
            <w:r w:rsidRPr="0095170C">
              <w:rPr>
                <w:rFonts w:ascii="Arial" w:hAnsi="Arial" w:cs="Arial"/>
                <w:sz w:val="20"/>
                <w:szCs w:val="20"/>
              </w:rPr>
              <w:t>mg/l</w:t>
            </w:r>
          </w:p>
        </w:tc>
        <w:tc>
          <w:tcPr>
            <w:tcW w:w="535"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0,05</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0,1</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0,5</w:t>
            </w:r>
          </w:p>
        </w:tc>
        <w:tc>
          <w:tcPr>
            <w:tcW w:w="534" w:type="pct"/>
            <w:tcBorders>
              <w:top w:val="nil"/>
              <w:left w:val="nil"/>
              <w:bottom w:val="single" w:sz="8" w:space="0" w:color="auto"/>
              <w:right w:val="single" w:sz="8" w:space="0" w:color="auto"/>
            </w:tcBorders>
            <w:vAlign w:val="center"/>
          </w:tcPr>
          <w:p w:rsidR="002660C1" w:rsidRPr="0095170C" w:rsidRDefault="002660C1" w:rsidP="007630F9">
            <w:pPr>
              <w:spacing w:before="120"/>
              <w:ind w:hanging="22"/>
              <w:jc w:val="center"/>
              <w:rPr>
                <w:rFonts w:ascii="Arial" w:hAnsi="Arial" w:cs="Arial"/>
                <w:sz w:val="20"/>
                <w:szCs w:val="20"/>
              </w:rPr>
            </w:pPr>
            <w:r w:rsidRPr="0095170C">
              <w:rPr>
                <w:rFonts w:ascii="Arial" w:hAnsi="Arial" w:cs="Arial"/>
                <w:sz w:val="20"/>
                <w:szCs w:val="20"/>
              </w:rPr>
              <w:t>1</w:t>
            </w:r>
          </w:p>
        </w:tc>
      </w:tr>
      <w:tr w:rsidR="002660C1" w:rsidRPr="0095170C" w:rsidTr="000871CC">
        <w:tc>
          <w:tcPr>
            <w:tcW w:w="392" w:type="pct"/>
            <w:tcBorders>
              <w:top w:val="nil"/>
              <w:left w:val="single" w:sz="8" w:space="0" w:color="auto"/>
              <w:bottom w:val="single" w:sz="8" w:space="0" w:color="auto"/>
              <w:right w:val="single" w:sz="8" w:space="0" w:color="auto"/>
            </w:tcBorders>
            <w:vAlign w:val="center"/>
          </w:tcPr>
          <w:p w:rsidR="002660C1" w:rsidRPr="0095170C" w:rsidRDefault="002660C1" w:rsidP="000871CC">
            <w:pPr>
              <w:spacing w:before="120"/>
              <w:ind w:right="-89"/>
              <w:jc w:val="center"/>
              <w:rPr>
                <w:rFonts w:ascii="Arial" w:hAnsi="Arial" w:cs="Arial"/>
                <w:sz w:val="20"/>
                <w:szCs w:val="20"/>
              </w:rPr>
            </w:pPr>
            <w:r w:rsidRPr="0095170C">
              <w:rPr>
                <w:rFonts w:ascii="Arial" w:hAnsi="Arial" w:cs="Arial"/>
                <w:sz w:val="20"/>
                <w:szCs w:val="20"/>
              </w:rPr>
              <w:t>18</w:t>
            </w:r>
          </w:p>
        </w:tc>
        <w:tc>
          <w:tcPr>
            <w:tcW w:w="1707" w:type="pct"/>
            <w:tcBorders>
              <w:top w:val="nil"/>
              <w:left w:val="nil"/>
              <w:bottom w:val="single" w:sz="8" w:space="0" w:color="auto"/>
              <w:right w:val="single" w:sz="8" w:space="0" w:color="auto"/>
            </w:tcBorders>
            <w:vAlign w:val="center"/>
          </w:tcPr>
          <w:p w:rsidR="002660C1" w:rsidRPr="0095170C" w:rsidRDefault="002660C1" w:rsidP="00470807">
            <w:pPr>
              <w:spacing w:before="120"/>
              <w:ind w:firstLine="0"/>
              <w:rPr>
                <w:rFonts w:ascii="Arial" w:hAnsi="Arial" w:cs="Arial"/>
                <w:sz w:val="20"/>
                <w:szCs w:val="20"/>
              </w:rPr>
            </w:pPr>
            <w:r w:rsidRPr="0095170C">
              <w:rPr>
                <w:rFonts w:ascii="Arial" w:hAnsi="Arial" w:cs="Arial"/>
                <w:sz w:val="20"/>
                <w:szCs w:val="20"/>
              </w:rPr>
              <w:t>Đồng (Cu)</w:t>
            </w:r>
          </w:p>
        </w:tc>
        <w:tc>
          <w:tcPr>
            <w:tcW w:w="761" w:type="pct"/>
            <w:tcBorders>
              <w:top w:val="nil"/>
              <w:left w:val="nil"/>
              <w:bottom w:val="single" w:sz="8" w:space="0" w:color="auto"/>
              <w:right w:val="single" w:sz="8" w:space="0" w:color="auto"/>
            </w:tcBorders>
            <w:vAlign w:val="center"/>
          </w:tcPr>
          <w:p w:rsidR="002660C1" w:rsidRPr="0095170C" w:rsidRDefault="002660C1" w:rsidP="00470807">
            <w:pPr>
              <w:spacing w:before="120"/>
              <w:ind w:hanging="69"/>
              <w:jc w:val="center"/>
              <w:rPr>
                <w:rFonts w:ascii="Arial" w:hAnsi="Arial" w:cs="Arial"/>
                <w:sz w:val="20"/>
                <w:szCs w:val="20"/>
              </w:rPr>
            </w:pPr>
            <w:r w:rsidRPr="0095170C">
              <w:rPr>
                <w:rFonts w:ascii="Arial" w:hAnsi="Arial" w:cs="Arial"/>
                <w:sz w:val="20"/>
                <w:szCs w:val="20"/>
              </w:rPr>
              <w:t>mg/l</w:t>
            </w:r>
          </w:p>
        </w:tc>
        <w:tc>
          <w:tcPr>
            <w:tcW w:w="535"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0,1</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0,2</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0,5</w:t>
            </w:r>
          </w:p>
        </w:tc>
        <w:tc>
          <w:tcPr>
            <w:tcW w:w="534" w:type="pct"/>
            <w:tcBorders>
              <w:top w:val="nil"/>
              <w:left w:val="nil"/>
              <w:bottom w:val="single" w:sz="8" w:space="0" w:color="auto"/>
              <w:right w:val="single" w:sz="8" w:space="0" w:color="auto"/>
            </w:tcBorders>
            <w:vAlign w:val="center"/>
          </w:tcPr>
          <w:p w:rsidR="002660C1" w:rsidRPr="0095170C" w:rsidRDefault="002660C1" w:rsidP="007630F9">
            <w:pPr>
              <w:spacing w:before="120"/>
              <w:ind w:hanging="22"/>
              <w:jc w:val="center"/>
              <w:rPr>
                <w:rFonts w:ascii="Arial" w:hAnsi="Arial" w:cs="Arial"/>
                <w:sz w:val="20"/>
                <w:szCs w:val="20"/>
              </w:rPr>
            </w:pPr>
            <w:r w:rsidRPr="0095170C">
              <w:rPr>
                <w:rFonts w:ascii="Arial" w:hAnsi="Arial" w:cs="Arial"/>
                <w:sz w:val="20"/>
                <w:szCs w:val="20"/>
              </w:rPr>
              <w:t>1</w:t>
            </w:r>
          </w:p>
        </w:tc>
      </w:tr>
      <w:tr w:rsidR="002660C1" w:rsidRPr="0095170C" w:rsidTr="000871CC">
        <w:tc>
          <w:tcPr>
            <w:tcW w:w="392" w:type="pct"/>
            <w:tcBorders>
              <w:top w:val="nil"/>
              <w:left w:val="single" w:sz="8" w:space="0" w:color="auto"/>
              <w:bottom w:val="single" w:sz="8" w:space="0" w:color="auto"/>
              <w:right w:val="single" w:sz="8" w:space="0" w:color="auto"/>
            </w:tcBorders>
            <w:vAlign w:val="center"/>
          </w:tcPr>
          <w:p w:rsidR="002660C1" w:rsidRPr="0095170C" w:rsidRDefault="002660C1" w:rsidP="000871CC">
            <w:pPr>
              <w:spacing w:before="120"/>
              <w:ind w:right="-89"/>
              <w:jc w:val="center"/>
              <w:rPr>
                <w:rFonts w:ascii="Arial" w:hAnsi="Arial" w:cs="Arial"/>
                <w:sz w:val="20"/>
                <w:szCs w:val="20"/>
              </w:rPr>
            </w:pPr>
            <w:r w:rsidRPr="0095170C">
              <w:rPr>
                <w:rFonts w:ascii="Arial" w:hAnsi="Arial" w:cs="Arial"/>
                <w:sz w:val="20"/>
                <w:szCs w:val="20"/>
              </w:rPr>
              <w:t>19</w:t>
            </w:r>
          </w:p>
        </w:tc>
        <w:tc>
          <w:tcPr>
            <w:tcW w:w="1707" w:type="pct"/>
            <w:tcBorders>
              <w:top w:val="nil"/>
              <w:left w:val="nil"/>
              <w:bottom w:val="single" w:sz="8" w:space="0" w:color="auto"/>
              <w:right w:val="single" w:sz="8" w:space="0" w:color="auto"/>
            </w:tcBorders>
            <w:vAlign w:val="center"/>
          </w:tcPr>
          <w:p w:rsidR="002660C1" w:rsidRPr="0095170C" w:rsidRDefault="002660C1" w:rsidP="00470807">
            <w:pPr>
              <w:spacing w:before="120"/>
              <w:ind w:firstLine="0"/>
              <w:rPr>
                <w:rFonts w:ascii="Arial" w:hAnsi="Arial" w:cs="Arial"/>
                <w:sz w:val="20"/>
                <w:szCs w:val="20"/>
              </w:rPr>
            </w:pPr>
            <w:r w:rsidRPr="0095170C">
              <w:rPr>
                <w:rFonts w:ascii="Arial" w:hAnsi="Arial" w:cs="Arial"/>
                <w:sz w:val="20"/>
                <w:szCs w:val="20"/>
              </w:rPr>
              <w:t>Kẽm (Zn)</w:t>
            </w:r>
          </w:p>
        </w:tc>
        <w:tc>
          <w:tcPr>
            <w:tcW w:w="761" w:type="pct"/>
            <w:tcBorders>
              <w:top w:val="nil"/>
              <w:left w:val="nil"/>
              <w:bottom w:val="single" w:sz="8" w:space="0" w:color="auto"/>
              <w:right w:val="single" w:sz="8" w:space="0" w:color="auto"/>
            </w:tcBorders>
            <w:vAlign w:val="center"/>
          </w:tcPr>
          <w:p w:rsidR="002660C1" w:rsidRPr="0095170C" w:rsidRDefault="002660C1" w:rsidP="00470807">
            <w:pPr>
              <w:spacing w:before="120"/>
              <w:ind w:hanging="69"/>
              <w:jc w:val="center"/>
              <w:rPr>
                <w:rFonts w:ascii="Arial" w:hAnsi="Arial" w:cs="Arial"/>
                <w:sz w:val="20"/>
                <w:szCs w:val="20"/>
              </w:rPr>
            </w:pPr>
            <w:r w:rsidRPr="0095170C">
              <w:rPr>
                <w:rFonts w:ascii="Arial" w:hAnsi="Arial" w:cs="Arial"/>
                <w:sz w:val="20"/>
                <w:szCs w:val="20"/>
              </w:rPr>
              <w:t>mg/l</w:t>
            </w:r>
          </w:p>
        </w:tc>
        <w:tc>
          <w:tcPr>
            <w:tcW w:w="535"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0,5</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1,0</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1,5</w:t>
            </w:r>
          </w:p>
        </w:tc>
        <w:tc>
          <w:tcPr>
            <w:tcW w:w="534" w:type="pct"/>
            <w:tcBorders>
              <w:top w:val="nil"/>
              <w:left w:val="nil"/>
              <w:bottom w:val="single" w:sz="8" w:space="0" w:color="auto"/>
              <w:right w:val="single" w:sz="8" w:space="0" w:color="auto"/>
            </w:tcBorders>
            <w:vAlign w:val="center"/>
          </w:tcPr>
          <w:p w:rsidR="002660C1" w:rsidRPr="0095170C" w:rsidRDefault="002660C1" w:rsidP="007630F9">
            <w:pPr>
              <w:spacing w:before="120"/>
              <w:ind w:hanging="22"/>
              <w:jc w:val="center"/>
              <w:rPr>
                <w:rFonts w:ascii="Arial" w:hAnsi="Arial" w:cs="Arial"/>
                <w:sz w:val="20"/>
                <w:szCs w:val="20"/>
              </w:rPr>
            </w:pPr>
            <w:r w:rsidRPr="0095170C">
              <w:rPr>
                <w:rFonts w:ascii="Arial" w:hAnsi="Arial" w:cs="Arial"/>
                <w:sz w:val="20"/>
                <w:szCs w:val="20"/>
              </w:rPr>
              <w:t>2</w:t>
            </w:r>
          </w:p>
        </w:tc>
      </w:tr>
      <w:tr w:rsidR="002660C1" w:rsidRPr="0095170C" w:rsidTr="000871CC">
        <w:tc>
          <w:tcPr>
            <w:tcW w:w="392" w:type="pct"/>
            <w:tcBorders>
              <w:top w:val="nil"/>
              <w:left w:val="single" w:sz="8" w:space="0" w:color="auto"/>
              <w:bottom w:val="single" w:sz="8" w:space="0" w:color="auto"/>
              <w:right w:val="single" w:sz="8" w:space="0" w:color="auto"/>
            </w:tcBorders>
            <w:vAlign w:val="center"/>
          </w:tcPr>
          <w:p w:rsidR="002660C1" w:rsidRPr="0095170C" w:rsidRDefault="002660C1" w:rsidP="000871CC">
            <w:pPr>
              <w:spacing w:before="120"/>
              <w:ind w:right="-89"/>
              <w:jc w:val="center"/>
              <w:rPr>
                <w:rFonts w:ascii="Arial" w:hAnsi="Arial" w:cs="Arial"/>
                <w:sz w:val="20"/>
                <w:szCs w:val="20"/>
              </w:rPr>
            </w:pPr>
            <w:r w:rsidRPr="0095170C">
              <w:rPr>
                <w:rFonts w:ascii="Arial" w:hAnsi="Arial" w:cs="Arial"/>
                <w:sz w:val="20"/>
                <w:szCs w:val="20"/>
              </w:rPr>
              <w:t>20</w:t>
            </w:r>
          </w:p>
        </w:tc>
        <w:tc>
          <w:tcPr>
            <w:tcW w:w="1707" w:type="pct"/>
            <w:tcBorders>
              <w:top w:val="nil"/>
              <w:left w:val="nil"/>
              <w:bottom w:val="single" w:sz="8" w:space="0" w:color="auto"/>
              <w:right w:val="single" w:sz="8" w:space="0" w:color="auto"/>
            </w:tcBorders>
            <w:vAlign w:val="center"/>
          </w:tcPr>
          <w:p w:rsidR="002660C1" w:rsidRPr="0095170C" w:rsidRDefault="002660C1" w:rsidP="00470807">
            <w:pPr>
              <w:spacing w:before="120"/>
              <w:ind w:firstLine="0"/>
              <w:rPr>
                <w:rFonts w:ascii="Arial" w:hAnsi="Arial" w:cs="Arial"/>
                <w:sz w:val="20"/>
                <w:szCs w:val="20"/>
              </w:rPr>
            </w:pPr>
            <w:r w:rsidRPr="0095170C">
              <w:rPr>
                <w:rFonts w:ascii="Arial" w:hAnsi="Arial" w:cs="Arial"/>
                <w:sz w:val="20"/>
                <w:szCs w:val="20"/>
              </w:rPr>
              <w:t>Niken (Ni)</w:t>
            </w:r>
          </w:p>
        </w:tc>
        <w:tc>
          <w:tcPr>
            <w:tcW w:w="761" w:type="pct"/>
            <w:tcBorders>
              <w:top w:val="nil"/>
              <w:left w:val="nil"/>
              <w:bottom w:val="single" w:sz="8" w:space="0" w:color="auto"/>
              <w:right w:val="single" w:sz="8" w:space="0" w:color="auto"/>
            </w:tcBorders>
            <w:vAlign w:val="center"/>
          </w:tcPr>
          <w:p w:rsidR="002660C1" w:rsidRPr="0095170C" w:rsidRDefault="002660C1" w:rsidP="00470807">
            <w:pPr>
              <w:spacing w:before="120"/>
              <w:ind w:hanging="69"/>
              <w:jc w:val="center"/>
              <w:rPr>
                <w:rFonts w:ascii="Arial" w:hAnsi="Arial" w:cs="Arial"/>
                <w:sz w:val="20"/>
                <w:szCs w:val="20"/>
              </w:rPr>
            </w:pPr>
            <w:r w:rsidRPr="0095170C">
              <w:rPr>
                <w:rFonts w:ascii="Arial" w:hAnsi="Arial" w:cs="Arial"/>
                <w:sz w:val="20"/>
                <w:szCs w:val="20"/>
              </w:rPr>
              <w:t>mg/l</w:t>
            </w:r>
          </w:p>
        </w:tc>
        <w:tc>
          <w:tcPr>
            <w:tcW w:w="535"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0,1</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0,1</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0,1</w:t>
            </w:r>
          </w:p>
        </w:tc>
        <w:tc>
          <w:tcPr>
            <w:tcW w:w="534" w:type="pct"/>
            <w:tcBorders>
              <w:top w:val="nil"/>
              <w:left w:val="nil"/>
              <w:bottom w:val="single" w:sz="8" w:space="0" w:color="auto"/>
              <w:right w:val="single" w:sz="8" w:space="0" w:color="auto"/>
            </w:tcBorders>
            <w:vAlign w:val="center"/>
          </w:tcPr>
          <w:p w:rsidR="002660C1" w:rsidRPr="0095170C" w:rsidRDefault="002660C1" w:rsidP="007630F9">
            <w:pPr>
              <w:spacing w:before="120"/>
              <w:ind w:hanging="22"/>
              <w:jc w:val="center"/>
              <w:rPr>
                <w:rFonts w:ascii="Arial" w:hAnsi="Arial" w:cs="Arial"/>
                <w:sz w:val="20"/>
                <w:szCs w:val="20"/>
              </w:rPr>
            </w:pPr>
            <w:r w:rsidRPr="0095170C">
              <w:rPr>
                <w:rFonts w:ascii="Arial" w:hAnsi="Arial" w:cs="Arial"/>
                <w:sz w:val="20"/>
                <w:szCs w:val="20"/>
              </w:rPr>
              <w:t>0,1</w:t>
            </w:r>
          </w:p>
        </w:tc>
      </w:tr>
      <w:tr w:rsidR="002660C1" w:rsidRPr="0095170C" w:rsidTr="000871CC">
        <w:tc>
          <w:tcPr>
            <w:tcW w:w="392" w:type="pct"/>
            <w:tcBorders>
              <w:top w:val="nil"/>
              <w:left w:val="single" w:sz="8" w:space="0" w:color="auto"/>
              <w:bottom w:val="single" w:sz="8" w:space="0" w:color="auto"/>
              <w:right w:val="single" w:sz="8" w:space="0" w:color="auto"/>
            </w:tcBorders>
            <w:vAlign w:val="center"/>
          </w:tcPr>
          <w:p w:rsidR="002660C1" w:rsidRPr="0095170C" w:rsidRDefault="002660C1" w:rsidP="000871CC">
            <w:pPr>
              <w:spacing w:before="120"/>
              <w:ind w:right="-89"/>
              <w:jc w:val="center"/>
              <w:rPr>
                <w:rFonts w:ascii="Arial" w:hAnsi="Arial" w:cs="Arial"/>
                <w:sz w:val="20"/>
                <w:szCs w:val="20"/>
              </w:rPr>
            </w:pPr>
            <w:r w:rsidRPr="0095170C">
              <w:rPr>
                <w:rFonts w:ascii="Arial" w:hAnsi="Arial" w:cs="Arial"/>
                <w:sz w:val="20"/>
                <w:szCs w:val="20"/>
              </w:rPr>
              <w:t>21</w:t>
            </w:r>
          </w:p>
        </w:tc>
        <w:tc>
          <w:tcPr>
            <w:tcW w:w="1707" w:type="pct"/>
            <w:tcBorders>
              <w:top w:val="nil"/>
              <w:left w:val="nil"/>
              <w:bottom w:val="single" w:sz="8" w:space="0" w:color="auto"/>
              <w:right w:val="single" w:sz="8" w:space="0" w:color="auto"/>
            </w:tcBorders>
            <w:vAlign w:val="center"/>
          </w:tcPr>
          <w:p w:rsidR="002660C1" w:rsidRPr="0095170C" w:rsidRDefault="002660C1" w:rsidP="00470807">
            <w:pPr>
              <w:spacing w:before="120"/>
              <w:ind w:firstLine="0"/>
              <w:rPr>
                <w:rFonts w:ascii="Arial" w:hAnsi="Arial" w:cs="Arial"/>
                <w:sz w:val="20"/>
                <w:szCs w:val="20"/>
              </w:rPr>
            </w:pPr>
            <w:r w:rsidRPr="0095170C">
              <w:rPr>
                <w:rFonts w:ascii="Arial" w:hAnsi="Arial" w:cs="Arial"/>
                <w:sz w:val="20"/>
                <w:szCs w:val="20"/>
              </w:rPr>
              <w:t>Mangan (Mn)</w:t>
            </w:r>
          </w:p>
        </w:tc>
        <w:tc>
          <w:tcPr>
            <w:tcW w:w="761" w:type="pct"/>
            <w:tcBorders>
              <w:top w:val="nil"/>
              <w:left w:val="nil"/>
              <w:bottom w:val="single" w:sz="8" w:space="0" w:color="auto"/>
              <w:right w:val="single" w:sz="8" w:space="0" w:color="auto"/>
            </w:tcBorders>
            <w:vAlign w:val="center"/>
          </w:tcPr>
          <w:p w:rsidR="002660C1" w:rsidRPr="0095170C" w:rsidRDefault="002660C1" w:rsidP="00470807">
            <w:pPr>
              <w:spacing w:before="120"/>
              <w:ind w:hanging="69"/>
              <w:jc w:val="center"/>
              <w:rPr>
                <w:rFonts w:ascii="Arial" w:hAnsi="Arial" w:cs="Arial"/>
                <w:sz w:val="20"/>
                <w:szCs w:val="20"/>
              </w:rPr>
            </w:pPr>
            <w:r w:rsidRPr="0095170C">
              <w:rPr>
                <w:rFonts w:ascii="Arial" w:hAnsi="Arial" w:cs="Arial"/>
                <w:sz w:val="20"/>
                <w:szCs w:val="20"/>
              </w:rPr>
              <w:t>mg/l</w:t>
            </w:r>
          </w:p>
        </w:tc>
        <w:tc>
          <w:tcPr>
            <w:tcW w:w="535"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0,1</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0,2</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0,5</w:t>
            </w:r>
          </w:p>
        </w:tc>
        <w:tc>
          <w:tcPr>
            <w:tcW w:w="534" w:type="pct"/>
            <w:tcBorders>
              <w:top w:val="nil"/>
              <w:left w:val="nil"/>
              <w:bottom w:val="single" w:sz="8" w:space="0" w:color="auto"/>
              <w:right w:val="single" w:sz="8" w:space="0" w:color="auto"/>
            </w:tcBorders>
            <w:vAlign w:val="center"/>
          </w:tcPr>
          <w:p w:rsidR="002660C1" w:rsidRPr="0095170C" w:rsidRDefault="002660C1" w:rsidP="007630F9">
            <w:pPr>
              <w:spacing w:before="120"/>
              <w:ind w:hanging="22"/>
              <w:jc w:val="center"/>
              <w:rPr>
                <w:rFonts w:ascii="Arial" w:hAnsi="Arial" w:cs="Arial"/>
                <w:sz w:val="20"/>
                <w:szCs w:val="20"/>
              </w:rPr>
            </w:pPr>
            <w:r w:rsidRPr="0095170C">
              <w:rPr>
                <w:rFonts w:ascii="Arial" w:hAnsi="Arial" w:cs="Arial"/>
                <w:sz w:val="20"/>
                <w:szCs w:val="20"/>
              </w:rPr>
              <w:t>1</w:t>
            </w:r>
          </w:p>
        </w:tc>
      </w:tr>
      <w:tr w:rsidR="002660C1" w:rsidRPr="0095170C" w:rsidTr="000871CC">
        <w:tc>
          <w:tcPr>
            <w:tcW w:w="392" w:type="pct"/>
            <w:tcBorders>
              <w:top w:val="nil"/>
              <w:left w:val="single" w:sz="8" w:space="0" w:color="auto"/>
              <w:bottom w:val="single" w:sz="8" w:space="0" w:color="auto"/>
              <w:right w:val="single" w:sz="8" w:space="0" w:color="auto"/>
            </w:tcBorders>
            <w:vAlign w:val="center"/>
          </w:tcPr>
          <w:p w:rsidR="002660C1" w:rsidRPr="0095170C" w:rsidRDefault="002660C1" w:rsidP="000871CC">
            <w:pPr>
              <w:spacing w:before="120"/>
              <w:ind w:right="-89"/>
              <w:jc w:val="center"/>
              <w:rPr>
                <w:rFonts w:ascii="Arial" w:hAnsi="Arial" w:cs="Arial"/>
                <w:sz w:val="20"/>
                <w:szCs w:val="20"/>
              </w:rPr>
            </w:pPr>
            <w:r w:rsidRPr="0095170C">
              <w:rPr>
                <w:rFonts w:ascii="Arial" w:hAnsi="Arial" w:cs="Arial"/>
                <w:sz w:val="20"/>
                <w:szCs w:val="20"/>
              </w:rPr>
              <w:t>22</w:t>
            </w:r>
          </w:p>
        </w:tc>
        <w:tc>
          <w:tcPr>
            <w:tcW w:w="1707" w:type="pct"/>
            <w:tcBorders>
              <w:top w:val="nil"/>
              <w:left w:val="nil"/>
              <w:bottom w:val="single" w:sz="8" w:space="0" w:color="auto"/>
              <w:right w:val="single" w:sz="8" w:space="0" w:color="auto"/>
            </w:tcBorders>
            <w:vAlign w:val="center"/>
          </w:tcPr>
          <w:p w:rsidR="002660C1" w:rsidRPr="0095170C" w:rsidRDefault="002660C1" w:rsidP="00470807">
            <w:pPr>
              <w:spacing w:before="120"/>
              <w:ind w:firstLine="0"/>
              <w:rPr>
                <w:rFonts w:ascii="Arial" w:hAnsi="Arial" w:cs="Arial"/>
                <w:sz w:val="20"/>
                <w:szCs w:val="20"/>
              </w:rPr>
            </w:pPr>
            <w:r w:rsidRPr="0095170C">
              <w:rPr>
                <w:rFonts w:ascii="Arial" w:hAnsi="Arial" w:cs="Arial"/>
                <w:sz w:val="20"/>
                <w:szCs w:val="20"/>
              </w:rPr>
              <w:t>Thủy ngân (Hg)</w:t>
            </w:r>
          </w:p>
        </w:tc>
        <w:tc>
          <w:tcPr>
            <w:tcW w:w="761" w:type="pct"/>
            <w:tcBorders>
              <w:top w:val="nil"/>
              <w:left w:val="nil"/>
              <w:bottom w:val="single" w:sz="8" w:space="0" w:color="auto"/>
              <w:right w:val="single" w:sz="8" w:space="0" w:color="auto"/>
            </w:tcBorders>
            <w:vAlign w:val="center"/>
          </w:tcPr>
          <w:p w:rsidR="002660C1" w:rsidRPr="0095170C" w:rsidRDefault="002660C1" w:rsidP="00470807">
            <w:pPr>
              <w:spacing w:before="120"/>
              <w:ind w:hanging="69"/>
              <w:jc w:val="center"/>
              <w:rPr>
                <w:rFonts w:ascii="Arial" w:hAnsi="Arial" w:cs="Arial"/>
                <w:sz w:val="20"/>
                <w:szCs w:val="20"/>
              </w:rPr>
            </w:pPr>
            <w:r w:rsidRPr="0095170C">
              <w:rPr>
                <w:rFonts w:ascii="Arial" w:hAnsi="Arial" w:cs="Arial"/>
                <w:sz w:val="20"/>
                <w:szCs w:val="20"/>
              </w:rPr>
              <w:t>mg/l</w:t>
            </w:r>
          </w:p>
        </w:tc>
        <w:tc>
          <w:tcPr>
            <w:tcW w:w="535"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0,001</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0,001</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0,001</w:t>
            </w:r>
          </w:p>
        </w:tc>
        <w:tc>
          <w:tcPr>
            <w:tcW w:w="534" w:type="pct"/>
            <w:tcBorders>
              <w:top w:val="nil"/>
              <w:left w:val="nil"/>
              <w:bottom w:val="single" w:sz="8" w:space="0" w:color="auto"/>
              <w:right w:val="single" w:sz="8" w:space="0" w:color="auto"/>
            </w:tcBorders>
            <w:vAlign w:val="center"/>
          </w:tcPr>
          <w:p w:rsidR="002660C1" w:rsidRPr="0095170C" w:rsidRDefault="002660C1" w:rsidP="007630F9">
            <w:pPr>
              <w:spacing w:before="120"/>
              <w:ind w:hanging="22"/>
              <w:jc w:val="center"/>
              <w:rPr>
                <w:rFonts w:ascii="Arial" w:hAnsi="Arial" w:cs="Arial"/>
                <w:sz w:val="20"/>
                <w:szCs w:val="20"/>
              </w:rPr>
            </w:pPr>
            <w:r w:rsidRPr="0095170C">
              <w:rPr>
                <w:rFonts w:ascii="Arial" w:hAnsi="Arial" w:cs="Arial"/>
                <w:sz w:val="20"/>
                <w:szCs w:val="20"/>
              </w:rPr>
              <w:t>0,002</w:t>
            </w:r>
          </w:p>
        </w:tc>
      </w:tr>
      <w:tr w:rsidR="002660C1" w:rsidRPr="0095170C" w:rsidTr="000871CC">
        <w:tc>
          <w:tcPr>
            <w:tcW w:w="392" w:type="pct"/>
            <w:tcBorders>
              <w:top w:val="nil"/>
              <w:left w:val="single" w:sz="8" w:space="0" w:color="auto"/>
              <w:bottom w:val="single" w:sz="8" w:space="0" w:color="auto"/>
              <w:right w:val="single" w:sz="8" w:space="0" w:color="auto"/>
            </w:tcBorders>
            <w:vAlign w:val="center"/>
          </w:tcPr>
          <w:p w:rsidR="002660C1" w:rsidRPr="0095170C" w:rsidRDefault="002660C1" w:rsidP="000871CC">
            <w:pPr>
              <w:spacing w:before="120"/>
              <w:ind w:right="-89"/>
              <w:jc w:val="center"/>
              <w:rPr>
                <w:rFonts w:ascii="Arial" w:hAnsi="Arial" w:cs="Arial"/>
                <w:sz w:val="20"/>
                <w:szCs w:val="20"/>
              </w:rPr>
            </w:pPr>
            <w:r w:rsidRPr="0095170C">
              <w:rPr>
                <w:rFonts w:ascii="Arial" w:hAnsi="Arial" w:cs="Arial"/>
                <w:sz w:val="20"/>
                <w:szCs w:val="20"/>
              </w:rPr>
              <w:t>23</w:t>
            </w:r>
          </w:p>
        </w:tc>
        <w:tc>
          <w:tcPr>
            <w:tcW w:w="1707" w:type="pct"/>
            <w:tcBorders>
              <w:top w:val="nil"/>
              <w:left w:val="nil"/>
              <w:bottom w:val="single" w:sz="8" w:space="0" w:color="auto"/>
              <w:right w:val="single" w:sz="8" w:space="0" w:color="auto"/>
            </w:tcBorders>
            <w:vAlign w:val="center"/>
          </w:tcPr>
          <w:p w:rsidR="002660C1" w:rsidRPr="0095170C" w:rsidRDefault="002660C1" w:rsidP="00470807">
            <w:pPr>
              <w:spacing w:before="120"/>
              <w:ind w:firstLine="0"/>
              <w:rPr>
                <w:rFonts w:ascii="Arial" w:hAnsi="Arial" w:cs="Arial"/>
                <w:sz w:val="20"/>
                <w:szCs w:val="20"/>
              </w:rPr>
            </w:pPr>
            <w:r w:rsidRPr="0095170C">
              <w:rPr>
                <w:rFonts w:ascii="Arial" w:hAnsi="Arial" w:cs="Arial"/>
                <w:sz w:val="20"/>
                <w:szCs w:val="20"/>
              </w:rPr>
              <w:t>Sắt (Fe)</w:t>
            </w:r>
          </w:p>
        </w:tc>
        <w:tc>
          <w:tcPr>
            <w:tcW w:w="761" w:type="pct"/>
            <w:tcBorders>
              <w:top w:val="nil"/>
              <w:left w:val="nil"/>
              <w:bottom w:val="single" w:sz="8" w:space="0" w:color="auto"/>
              <w:right w:val="single" w:sz="8" w:space="0" w:color="auto"/>
            </w:tcBorders>
            <w:vAlign w:val="center"/>
          </w:tcPr>
          <w:p w:rsidR="002660C1" w:rsidRPr="0095170C" w:rsidRDefault="002660C1" w:rsidP="00470807">
            <w:pPr>
              <w:spacing w:before="120"/>
              <w:ind w:hanging="69"/>
              <w:jc w:val="center"/>
              <w:rPr>
                <w:rFonts w:ascii="Arial" w:hAnsi="Arial" w:cs="Arial"/>
                <w:sz w:val="20"/>
                <w:szCs w:val="20"/>
              </w:rPr>
            </w:pPr>
            <w:r w:rsidRPr="0095170C">
              <w:rPr>
                <w:rFonts w:ascii="Arial" w:hAnsi="Arial" w:cs="Arial"/>
                <w:sz w:val="20"/>
                <w:szCs w:val="20"/>
              </w:rPr>
              <w:t>mg/l</w:t>
            </w:r>
          </w:p>
        </w:tc>
        <w:tc>
          <w:tcPr>
            <w:tcW w:w="535"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0,5</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1</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1,5</w:t>
            </w:r>
          </w:p>
        </w:tc>
        <w:tc>
          <w:tcPr>
            <w:tcW w:w="534" w:type="pct"/>
            <w:tcBorders>
              <w:top w:val="nil"/>
              <w:left w:val="nil"/>
              <w:bottom w:val="single" w:sz="8" w:space="0" w:color="auto"/>
              <w:right w:val="single" w:sz="8" w:space="0" w:color="auto"/>
            </w:tcBorders>
            <w:vAlign w:val="center"/>
          </w:tcPr>
          <w:p w:rsidR="002660C1" w:rsidRPr="0095170C" w:rsidRDefault="002660C1" w:rsidP="007630F9">
            <w:pPr>
              <w:spacing w:before="120"/>
              <w:ind w:hanging="22"/>
              <w:jc w:val="center"/>
              <w:rPr>
                <w:rFonts w:ascii="Arial" w:hAnsi="Arial" w:cs="Arial"/>
                <w:sz w:val="20"/>
                <w:szCs w:val="20"/>
              </w:rPr>
            </w:pPr>
            <w:r w:rsidRPr="0095170C">
              <w:rPr>
                <w:rFonts w:ascii="Arial" w:hAnsi="Arial" w:cs="Arial"/>
                <w:sz w:val="20"/>
                <w:szCs w:val="20"/>
              </w:rPr>
              <w:t>2</w:t>
            </w:r>
          </w:p>
        </w:tc>
      </w:tr>
      <w:tr w:rsidR="002660C1" w:rsidRPr="0095170C" w:rsidTr="000871CC">
        <w:tc>
          <w:tcPr>
            <w:tcW w:w="392" w:type="pct"/>
            <w:tcBorders>
              <w:top w:val="nil"/>
              <w:left w:val="single" w:sz="8" w:space="0" w:color="auto"/>
              <w:bottom w:val="single" w:sz="8" w:space="0" w:color="auto"/>
              <w:right w:val="single" w:sz="8" w:space="0" w:color="auto"/>
            </w:tcBorders>
            <w:vAlign w:val="center"/>
          </w:tcPr>
          <w:p w:rsidR="002660C1" w:rsidRPr="0095170C" w:rsidRDefault="002660C1" w:rsidP="000871CC">
            <w:pPr>
              <w:spacing w:before="120"/>
              <w:ind w:right="-89"/>
              <w:jc w:val="center"/>
              <w:rPr>
                <w:rFonts w:ascii="Arial" w:hAnsi="Arial" w:cs="Arial"/>
                <w:sz w:val="20"/>
                <w:szCs w:val="20"/>
              </w:rPr>
            </w:pPr>
            <w:r w:rsidRPr="0095170C">
              <w:rPr>
                <w:rFonts w:ascii="Arial" w:hAnsi="Arial" w:cs="Arial"/>
                <w:sz w:val="20"/>
                <w:szCs w:val="20"/>
              </w:rPr>
              <w:t>24</w:t>
            </w:r>
          </w:p>
        </w:tc>
        <w:tc>
          <w:tcPr>
            <w:tcW w:w="1707" w:type="pct"/>
            <w:tcBorders>
              <w:top w:val="nil"/>
              <w:left w:val="nil"/>
              <w:bottom w:val="single" w:sz="8" w:space="0" w:color="auto"/>
              <w:right w:val="single" w:sz="8" w:space="0" w:color="auto"/>
            </w:tcBorders>
            <w:vAlign w:val="center"/>
          </w:tcPr>
          <w:p w:rsidR="002660C1" w:rsidRPr="0095170C" w:rsidRDefault="002660C1" w:rsidP="00470807">
            <w:pPr>
              <w:spacing w:before="120"/>
              <w:ind w:firstLine="0"/>
              <w:rPr>
                <w:rFonts w:ascii="Arial" w:hAnsi="Arial" w:cs="Arial"/>
                <w:sz w:val="20"/>
                <w:szCs w:val="20"/>
              </w:rPr>
            </w:pPr>
            <w:r w:rsidRPr="0095170C">
              <w:rPr>
                <w:rFonts w:ascii="Arial" w:hAnsi="Arial" w:cs="Arial"/>
                <w:sz w:val="20"/>
                <w:szCs w:val="20"/>
              </w:rPr>
              <w:t>Chất hoạt động bề mặt</w:t>
            </w:r>
          </w:p>
        </w:tc>
        <w:tc>
          <w:tcPr>
            <w:tcW w:w="761" w:type="pct"/>
            <w:tcBorders>
              <w:top w:val="nil"/>
              <w:left w:val="nil"/>
              <w:bottom w:val="single" w:sz="8" w:space="0" w:color="auto"/>
              <w:right w:val="single" w:sz="8" w:space="0" w:color="auto"/>
            </w:tcBorders>
            <w:vAlign w:val="center"/>
          </w:tcPr>
          <w:p w:rsidR="002660C1" w:rsidRPr="0095170C" w:rsidRDefault="002660C1" w:rsidP="00470807">
            <w:pPr>
              <w:spacing w:before="120"/>
              <w:ind w:hanging="69"/>
              <w:jc w:val="center"/>
              <w:rPr>
                <w:rFonts w:ascii="Arial" w:hAnsi="Arial" w:cs="Arial"/>
                <w:sz w:val="20"/>
                <w:szCs w:val="20"/>
              </w:rPr>
            </w:pPr>
            <w:r w:rsidRPr="0095170C">
              <w:rPr>
                <w:rFonts w:ascii="Arial" w:hAnsi="Arial" w:cs="Arial"/>
                <w:sz w:val="20"/>
                <w:szCs w:val="20"/>
              </w:rPr>
              <w:t>mg/l</w:t>
            </w:r>
          </w:p>
        </w:tc>
        <w:tc>
          <w:tcPr>
            <w:tcW w:w="535"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0,1</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0,2</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0,4</w:t>
            </w:r>
          </w:p>
        </w:tc>
        <w:tc>
          <w:tcPr>
            <w:tcW w:w="534" w:type="pct"/>
            <w:tcBorders>
              <w:top w:val="nil"/>
              <w:left w:val="nil"/>
              <w:bottom w:val="single" w:sz="8" w:space="0" w:color="auto"/>
              <w:right w:val="single" w:sz="8" w:space="0" w:color="auto"/>
            </w:tcBorders>
            <w:vAlign w:val="center"/>
          </w:tcPr>
          <w:p w:rsidR="002660C1" w:rsidRPr="0095170C" w:rsidRDefault="002660C1" w:rsidP="007630F9">
            <w:pPr>
              <w:spacing w:before="120"/>
              <w:ind w:hanging="22"/>
              <w:jc w:val="center"/>
              <w:rPr>
                <w:rFonts w:ascii="Arial" w:hAnsi="Arial" w:cs="Arial"/>
                <w:sz w:val="20"/>
                <w:szCs w:val="20"/>
              </w:rPr>
            </w:pPr>
            <w:r w:rsidRPr="0095170C">
              <w:rPr>
                <w:rFonts w:ascii="Arial" w:hAnsi="Arial" w:cs="Arial"/>
                <w:sz w:val="20"/>
                <w:szCs w:val="20"/>
              </w:rPr>
              <w:t>0,5</w:t>
            </w:r>
          </w:p>
        </w:tc>
      </w:tr>
      <w:tr w:rsidR="002660C1" w:rsidRPr="0095170C" w:rsidTr="000871CC">
        <w:tc>
          <w:tcPr>
            <w:tcW w:w="392" w:type="pct"/>
            <w:tcBorders>
              <w:top w:val="nil"/>
              <w:left w:val="single" w:sz="8" w:space="0" w:color="auto"/>
              <w:bottom w:val="single" w:sz="8" w:space="0" w:color="auto"/>
              <w:right w:val="single" w:sz="8" w:space="0" w:color="auto"/>
            </w:tcBorders>
            <w:vAlign w:val="center"/>
          </w:tcPr>
          <w:p w:rsidR="002660C1" w:rsidRPr="0095170C" w:rsidRDefault="002660C1" w:rsidP="000871CC">
            <w:pPr>
              <w:spacing w:before="120"/>
              <w:ind w:right="-89"/>
              <w:jc w:val="center"/>
              <w:rPr>
                <w:rFonts w:ascii="Arial" w:hAnsi="Arial" w:cs="Arial"/>
                <w:sz w:val="20"/>
                <w:szCs w:val="20"/>
              </w:rPr>
            </w:pPr>
            <w:r w:rsidRPr="0095170C">
              <w:rPr>
                <w:rFonts w:ascii="Arial" w:hAnsi="Arial" w:cs="Arial"/>
                <w:sz w:val="20"/>
                <w:szCs w:val="20"/>
              </w:rPr>
              <w:t>25</w:t>
            </w:r>
          </w:p>
        </w:tc>
        <w:tc>
          <w:tcPr>
            <w:tcW w:w="1707" w:type="pct"/>
            <w:tcBorders>
              <w:top w:val="nil"/>
              <w:left w:val="nil"/>
              <w:bottom w:val="single" w:sz="8" w:space="0" w:color="auto"/>
              <w:right w:val="single" w:sz="8" w:space="0" w:color="auto"/>
            </w:tcBorders>
            <w:vAlign w:val="center"/>
          </w:tcPr>
          <w:p w:rsidR="002660C1" w:rsidRPr="0095170C" w:rsidRDefault="002660C1" w:rsidP="00470807">
            <w:pPr>
              <w:spacing w:before="120"/>
              <w:ind w:firstLine="0"/>
              <w:rPr>
                <w:rFonts w:ascii="Arial" w:hAnsi="Arial" w:cs="Arial"/>
                <w:sz w:val="20"/>
                <w:szCs w:val="20"/>
              </w:rPr>
            </w:pPr>
            <w:r w:rsidRPr="0095170C">
              <w:rPr>
                <w:rFonts w:ascii="Arial" w:hAnsi="Arial" w:cs="Arial"/>
                <w:sz w:val="20"/>
                <w:szCs w:val="20"/>
              </w:rPr>
              <w:t>Aldrin</w:t>
            </w:r>
          </w:p>
        </w:tc>
        <w:tc>
          <w:tcPr>
            <w:tcW w:w="761" w:type="pct"/>
            <w:tcBorders>
              <w:top w:val="nil"/>
              <w:left w:val="nil"/>
              <w:bottom w:val="single" w:sz="8" w:space="0" w:color="auto"/>
              <w:right w:val="single" w:sz="8" w:space="0" w:color="auto"/>
            </w:tcBorders>
            <w:vAlign w:val="center"/>
          </w:tcPr>
          <w:p w:rsidR="002660C1" w:rsidRPr="0095170C" w:rsidRDefault="002660C1" w:rsidP="00470807">
            <w:pPr>
              <w:spacing w:before="120"/>
              <w:ind w:hanging="69"/>
              <w:jc w:val="center"/>
              <w:rPr>
                <w:rFonts w:ascii="Arial" w:hAnsi="Arial" w:cs="Arial"/>
                <w:sz w:val="20"/>
                <w:szCs w:val="20"/>
              </w:rPr>
            </w:pPr>
            <w:r w:rsidRPr="0095170C">
              <w:rPr>
                <w:rFonts w:ascii="Arial" w:hAnsi="Arial" w:cs="Arial"/>
                <w:sz w:val="20"/>
                <w:szCs w:val="20"/>
              </w:rPr>
              <w:t>µg/l</w:t>
            </w:r>
          </w:p>
        </w:tc>
        <w:tc>
          <w:tcPr>
            <w:tcW w:w="535"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0,1</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0,1</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0,1</w:t>
            </w:r>
          </w:p>
        </w:tc>
        <w:tc>
          <w:tcPr>
            <w:tcW w:w="534" w:type="pct"/>
            <w:tcBorders>
              <w:top w:val="nil"/>
              <w:left w:val="nil"/>
              <w:bottom w:val="single" w:sz="8" w:space="0" w:color="auto"/>
              <w:right w:val="single" w:sz="8" w:space="0" w:color="auto"/>
            </w:tcBorders>
            <w:vAlign w:val="center"/>
          </w:tcPr>
          <w:p w:rsidR="002660C1" w:rsidRPr="0095170C" w:rsidRDefault="002660C1" w:rsidP="007630F9">
            <w:pPr>
              <w:spacing w:before="120"/>
              <w:ind w:hanging="22"/>
              <w:jc w:val="center"/>
              <w:rPr>
                <w:rFonts w:ascii="Arial" w:hAnsi="Arial" w:cs="Arial"/>
                <w:sz w:val="20"/>
                <w:szCs w:val="20"/>
              </w:rPr>
            </w:pPr>
            <w:r w:rsidRPr="0095170C">
              <w:rPr>
                <w:rFonts w:ascii="Arial" w:hAnsi="Arial" w:cs="Arial"/>
                <w:sz w:val="20"/>
                <w:szCs w:val="20"/>
              </w:rPr>
              <w:t>0,1</w:t>
            </w:r>
          </w:p>
        </w:tc>
      </w:tr>
      <w:tr w:rsidR="002660C1" w:rsidRPr="0095170C" w:rsidTr="000871CC">
        <w:tc>
          <w:tcPr>
            <w:tcW w:w="392" w:type="pct"/>
            <w:tcBorders>
              <w:top w:val="nil"/>
              <w:left w:val="single" w:sz="8" w:space="0" w:color="auto"/>
              <w:bottom w:val="single" w:sz="8" w:space="0" w:color="auto"/>
              <w:right w:val="single" w:sz="8" w:space="0" w:color="auto"/>
            </w:tcBorders>
            <w:vAlign w:val="center"/>
          </w:tcPr>
          <w:p w:rsidR="002660C1" w:rsidRPr="0095170C" w:rsidRDefault="002660C1" w:rsidP="000871CC">
            <w:pPr>
              <w:spacing w:before="120"/>
              <w:ind w:right="-89"/>
              <w:jc w:val="center"/>
              <w:rPr>
                <w:rFonts w:ascii="Arial" w:hAnsi="Arial" w:cs="Arial"/>
                <w:sz w:val="20"/>
                <w:szCs w:val="20"/>
              </w:rPr>
            </w:pPr>
            <w:r w:rsidRPr="0095170C">
              <w:rPr>
                <w:rFonts w:ascii="Arial" w:hAnsi="Arial" w:cs="Arial"/>
                <w:sz w:val="20"/>
                <w:szCs w:val="20"/>
              </w:rPr>
              <w:t>26</w:t>
            </w:r>
          </w:p>
        </w:tc>
        <w:tc>
          <w:tcPr>
            <w:tcW w:w="1707" w:type="pct"/>
            <w:tcBorders>
              <w:top w:val="nil"/>
              <w:left w:val="nil"/>
              <w:bottom w:val="single" w:sz="8" w:space="0" w:color="auto"/>
              <w:right w:val="single" w:sz="8" w:space="0" w:color="auto"/>
            </w:tcBorders>
            <w:vAlign w:val="center"/>
          </w:tcPr>
          <w:p w:rsidR="002660C1" w:rsidRPr="0095170C" w:rsidRDefault="002660C1" w:rsidP="00470807">
            <w:pPr>
              <w:spacing w:before="120"/>
              <w:ind w:firstLine="0"/>
              <w:rPr>
                <w:rFonts w:ascii="Arial" w:hAnsi="Arial" w:cs="Arial"/>
                <w:sz w:val="20"/>
                <w:szCs w:val="20"/>
              </w:rPr>
            </w:pPr>
            <w:r w:rsidRPr="0095170C">
              <w:rPr>
                <w:rFonts w:ascii="Arial" w:hAnsi="Arial" w:cs="Arial"/>
                <w:sz w:val="20"/>
                <w:szCs w:val="20"/>
              </w:rPr>
              <w:t>Benzene hexachloride (BHC)</w:t>
            </w:r>
          </w:p>
        </w:tc>
        <w:tc>
          <w:tcPr>
            <w:tcW w:w="761" w:type="pct"/>
            <w:tcBorders>
              <w:top w:val="nil"/>
              <w:left w:val="nil"/>
              <w:bottom w:val="single" w:sz="8" w:space="0" w:color="auto"/>
              <w:right w:val="single" w:sz="8" w:space="0" w:color="auto"/>
            </w:tcBorders>
            <w:vAlign w:val="center"/>
          </w:tcPr>
          <w:p w:rsidR="002660C1" w:rsidRPr="0095170C" w:rsidRDefault="002660C1" w:rsidP="00470807">
            <w:pPr>
              <w:spacing w:before="120"/>
              <w:ind w:hanging="69"/>
              <w:jc w:val="center"/>
              <w:rPr>
                <w:rFonts w:ascii="Arial" w:hAnsi="Arial" w:cs="Arial"/>
                <w:sz w:val="20"/>
                <w:szCs w:val="20"/>
              </w:rPr>
            </w:pPr>
            <w:r w:rsidRPr="0095170C">
              <w:rPr>
                <w:rFonts w:ascii="Arial" w:hAnsi="Arial" w:cs="Arial"/>
                <w:sz w:val="20"/>
                <w:szCs w:val="20"/>
              </w:rPr>
              <w:t>µg/l</w:t>
            </w:r>
          </w:p>
        </w:tc>
        <w:tc>
          <w:tcPr>
            <w:tcW w:w="535"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0,02</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0,02</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0,02</w:t>
            </w:r>
          </w:p>
        </w:tc>
        <w:tc>
          <w:tcPr>
            <w:tcW w:w="534" w:type="pct"/>
            <w:tcBorders>
              <w:top w:val="nil"/>
              <w:left w:val="nil"/>
              <w:bottom w:val="single" w:sz="8" w:space="0" w:color="auto"/>
              <w:right w:val="single" w:sz="8" w:space="0" w:color="auto"/>
            </w:tcBorders>
            <w:vAlign w:val="center"/>
          </w:tcPr>
          <w:p w:rsidR="002660C1" w:rsidRPr="0095170C" w:rsidRDefault="002660C1" w:rsidP="007630F9">
            <w:pPr>
              <w:spacing w:before="120"/>
              <w:ind w:hanging="22"/>
              <w:jc w:val="center"/>
              <w:rPr>
                <w:rFonts w:ascii="Arial" w:hAnsi="Arial" w:cs="Arial"/>
                <w:sz w:val="20"/>
                <w:szCs w:val="20"/>
              </w:rPr>
            </w:pPr>
            <w:r w:rsidRPr="0095170C">
              <w:rPr>
                <w:rFonts w:ascii="Arial" w:hAnsi="Arial" w:cs="Arial"/>
                <w:sz w:val="20"/>
                <w:szCs w:val="20"/>
              </w:rPr>
              <w:t>0,02</w:t>
            </w:r>
          </w:p>
        </w:tc>
      </w:tr>
      <w:tr w:rsidR="002660C1" w:rsidRPr="0095170C" w:rsidTr="000871CC">
        <w:tc>
          <w:tcPr>
            <w:tcW w:w="392" w:type="pct"/>
            <w:tcBorders>
              <w:top w:val="nil"/>
              <w:left w:val="single" w:sz="8" w:space="0" w:color="auto"/>
              <w:bottom w:val="single" w:sz="8" w:space="0" w:color="auto"/>
              <w:right w:val="single" w:sz="8" w:space="0" w:color="auto"/>
            </w:tcBorders>
            <w:vAlign w:val="center"/>
          </w:tcPr>
          <w:p w:rsidR="002660C1" w:rsidRPr="0095170C" w:rsidRDefault="002660C1" w:rsidP="000871CC">
            <w:pPr>
              <w:spacing w:before="120"/>
              <w:ind w:right="-89"/>
              <w:jc w:val="center"/>
              <w:rPr>
                <w:rFonts w:ascii="Arial" w:hAnsi="Arial" w:cs="Arial"/>
                <w:sz w:val="20"/>
                <w:szCs w:val="20"/>
              </w:rPr>
            </w:pPr>
            <w:r w:rsidRPr="0095170C">
              <w:rPr>
                <w:rFonts w:ascii="Arial" w:hAnsi="Arial" w:cs="Arial"/>
                <w:sz w:val="20"/>
                <w:szCs w:val="20"/>
              </w:rPr>
              <w:t>27</w:t>
            </w:r>
          </w:p>
        </w:tc>
        <w:tc>
          <w:tcPr>
            <w:tcW w:w="1707" w:type="pct"/>
            <w:tcBorders>
              <w:top w:val="nil"/>
              <w:left w:val="nil"/>
              <w:bottom w:val="single" w:sz="8" w:space="0" w:color="auto"/>
              <w:right w:val="single" w:sz="8" w:space="0" w:color="auto"/>
            </w:tcBorders>
            <w:vAlign w:val="center"/>
          </w:tcPr>
          <w:p w:rsidR="002660C1" w:rsidRPr="0095170C" w:rsidRDefault="002660C1" w:rsidP="00470807">
            <w:pPr>
              <w:spacing w:before="120"/>
              <w:ind w:firstLine="0"/>
              <w:rPr>
                <w:rFonts w:ascii="Arial" w:hAnsi="Arial" w:cs="Arial"/>
                <w:sz w:val="20"/>
                <w:szCs w:val="20"/>
              </w:rPr>
            </w:pPr>
            <w:r w:rsidRPr="0095170C">
              <w:rPr>
                <w:rFonts w:ascii="Arial" w:hAnsi="Arial" w:cs="Arial"/>
                <w:sz w:val="20"/>
                <w:szCs w:val="20"/>
              </w:rPr>
              <w:t>Dieldrin</w:t>
            </w:r>
          </w:p>
        </w:tc>
        <w:tc>
          <w:tcPr>
            <w:tcW w:w="761" w:type="pct"/>
            <w:tcBorders>
              <w:top w:val="nil"/>
              <w:left w:val="nil"/>
              <w:bottom w:val="single" w:sz="8" w:space="0" w:color="auto"/>
              <w:right w:val="single" w:sz="8" w:space="0" w:color="auto"/>
            </w:tcBorders>
            <w:vAlign w:val="center"/>
          </w:tcPr>
          <w:p w:rsidR="002660C1" w:rsidRPr="0095170C" w:rsidRDefault="002660C1" w:rsidP="00470807">
            <w:pPr>
              <w:spacing w:before="120"/>
              <w:ind w:hanging="69"/>
              <w:jc w:val="center"/>
              <w:rPr>
                <w:rFonts w:ascii="Arial" w:hAnsi="Arial" w:cs="Arial"/>
                <w:sz w:val="20"/>
                <w:szCs w:val="20"/>
              </w:rPr>
            </w:pPr>
            <w:r w:rsidRPr="0095170C">
              <w:rPr>
                <w:rFonts w:ascii="Arial" w:hAnsi="Arial" w:cs="Arial"/>
                <w:sz w:val="20"/>
                <w:szCs w:val="20"/>
              </w:rPr>
              <w:t>µg/l</w:t>
            </w:r>
          </w:p>
        </w:tc>
        <w:tc>
          <w:tcPr>
            <w:tcW w:w="535"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0,1</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0,1</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0,1</w:t>
            </w:r>
          </w:p>
        </w:tc>
        <w:tc>
          <w:tcPr>
            <w:tcW w:w="534" w:type="pct"/>
            <w:tcBorders>
              <w:top w:val="nil"/>
              <w:left w:val="nil"/>
              <w:bottom w:val="single" w:sz="8" w:space="0" w:color="auto"/>
              <w:right w:val="single" w:sz="8" w:space="0" w:color="auto"/>
            </w:tcBorders>
            <w:vAlign w:val="center"/>
          </w:tcPr>
          <w:p w:rsidR="002660C1" w:rsidRPr="0095170C" w:rsidRDefault="002660C1" w:rsidP="007630F9">
            <w:pPr>
              <w:spacing w:before="120"/>
              <w:ind w:hanging="22"/>
              <w:jc w:val="center"/>
              <w:rPr>
                <w:rFonts w:ascii="Arial" w:hAnsi="Arial" w:cs="Arial"/>
                <w:sz w:val="20"/>
                <w:szCs w:val="20"/>
              </w:rPr>
            </w:pPr>
            <w:r w:rsidRPr="0095170C">
              <w:rPr>
                <w:rFonts w:ascii="Arial" w:hAnsi="Arial" w:cs="Arial"/>
                <w:sz w:val="20"/>
                <w:szCs w:val="20"/>
              </w:rPr>
              <w:t>0,1</w:t>
            </w:r>
          </w:p>
        </w:tc>
      </w:tr>
      <w:tr w:rsidR="002660C1" w:rsidRPr="0095170C" w:rsidTr="000871CC">
        <w:tc>
          <w:tcPr>
            <w:tcW w:w="392" w:type="pct"/>
            <w:tcBorders>
              <w:top w:val="nil"/>
              <w:left w:val="single" w:sz="8" w:space="0" w:color="auto"/>
              <w:bottom w:val="single" w:sz="8" w:space="0" w:color="auto"/>
              <w:right w:val="single" w:sz="8" w:space="0" w:color="auto"/>
            </w:tcBorders>
            <w:vAlign w:val="center"/>
          </w:tcPr>
          <w:p w:rsidR="002660C1" w:rsidRPr="0095170C" w:rsidRDefault="002660C1" w:rsidP="000871CC">
            <w:pPr>
              <w:spacing w:before="120"/>
              <w:ind w:right="-89"/>
              <w:jc w:val="center"/>
              <w:rPr>
                <w:rFonts w:ascii="Arial" w:hAnsi="Arial" w:cs="Arial"/>
                <w:sz w:val="20"/>
                <w:szCs w:val="20"/>
              </w:rPr>
            </w:pPr>
            <w:r w:rsidRPr="0095170C">
              <w:rPr>
                <w:rFonts w:ascii="Arial" w:hAnsi="Arial" w:cs="Arial"/>
                <w:sz w:val="20"/>
                <w:szCs w:val="20"/>
              </w:rPr>
              <w:t>28</w:t>
            </w:r>
          </w:p>
        </w:tc>
        <w:tc>
          <w:tcPr>
            <w:tcW w:w="1707" w:type="pct"/>
            <w:tcBorders>
              <w:top w:val="nil"/>
              <w:left w:val="nil"/>
              <w:bottom w:val="single" w:sz="8" w:space="0" w:color="auto"/>
              <w:right w:val="single" w:sz="8" w:space="0" w:color="auto"/>
            </w:tcBorders>
            <w:vAlign w:val="center"/>
          </w:tcPr>
          <w:p w:rsidR="002660C1" w:rsidRPr="0095170C" w:rsidRDefault="002660C1" w:rsidP="00470807">
            <w:pPr>
              <w:spacing w:before="120"/>
              <w:ind w:firstLine="0"/>
              <w:rPr>
                <w:rFonts w:ascii="Arial" w:hAnsi="Arial" w:cs="Arial"/>
                <w:sz w:val="20"/>
                <w:szCs w:val="20"/>
              </w:rPr>
            </w:pPr>
            <w:r w:rsidRPr="0095170C">
              <w:rPr>
                <w:rFonts w:ascii="Arial" w:hAnsi="Arial" w:cs="Arial"/>
                <w:sz w:val="20"/>
                <w:szCs w:val="20"/>
              </w:rPr>
              <w:t>Tổng Dichloro diphenyl trichloroethane (DDT</w:t>
            </w:r>
            <w:r w:rsidRPr="0095170C">
              <w:rPr>
                <w:rFonts w:ascii="Arial" w:hAnsi="Arial" w:cs="Arial"/>
                <w:sz w:val="20"/>
                <w:szCs w:val="20"/>
                <w:vertAlign w:val="subscript"/>
              </w:rPr>
              <w:t>S</w:t>
            </w:r>
            <w:r w:rsidRPr="0095170C">
              <w:rPr>
                <w:rFonts w:ascii="Arial" w:hAnsi="Arial" w:cs="Arial"/>
                <w:sz w:val="20"/>
                <w:szCs w:val="20"/>
              </w:rPr>
              <w:t>)</w:t>
            </w:r>
          </w:p>
        </w:tc>
        <w:tc>
          <w:tcPr>
            <w:tcW w:w="761" w:type="pct"/>
            <w:tcBorders>
              <w:top w:val="nil"/>
              <w:left w:val="nil"/>
              <w:bottom w:val="single" w:sz="8" w:space="0" w:color="auto"/>
              <w:right w:val="single" w:sz="8" w:space="0" w:color="auto"/>
            </w:tcBorders>
            <w:vAlign w:val="center"/>
          </w:tcPr>
          <w:p w:rsidR="002660C1" w:rsidRPr="0095170C" w:rsidRDefault="002660C1" w:rsidP="00470807">
            <w:pPr>
              <w:spacing w:before="120"/>
              <w:ind w:hanging="69"/>
              <w:jc w:val="center"/>
              <w:rPr>
                <w:rFonts w:ascii="Arial" w:hAnsi="Arial" w:cs="Arial"/>
                <w:sz w:val="20"/>
                <w:szCs w:val="20"/>
              </w:rPr>
            </w:pPr>
            <w:r w:rsidRPr="0095170C">
              <w:rPr>
                <w:rFonts w:ascii="Arial" w:hAnsi="Arial" w:cs="Arial"/>
                <w:sz w:val="20"/>
                <w:szCs w:val="20"/>
              </w:rPr>
              <w:t>µg/l</w:t>
            </w:r>
          </w:p>
        </w:tc>
        <w:tc>
          <w:tcPr>
            <w:tcW w:w="535"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1,0</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1,0</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1,0</w:t>
            </w:r>
          </w:p>
        </w:tc>
        <w:tc>
          <w:tcPr>
            <w:tcW w:w="534" w:type="pct"/>
            <w:tcBorders>
              <w:top w:val="nil"/>
              <w:left w:val="nil"/>
              <w:bottom w:val="single" w:sz="8" w:space="0" w:color="auto"/>
              <w:right w:val="single" w:sz="8" w:space="0" w:color="auto"/>
            </w:tcBorders>
            <w:vAlign w:val="center"/>
          </w:tcPr>
          <w:p w:rsidR="002660C1" w:rsidRPr="0095170C" w:rsidRDefault="002660C1" w:rsidP="007630F9">
            <w:pPr>
              <w:spacing w:before="120"/>
              <w:ind w:hanging="22"/>
              <w:jc w:val="center"/>
              <w:rPr>
                <w:rFonts w:ascii="Arial" w:hAnsi="Arial" w:cs="Arial"/>
                <w:sz w:val="20"/>
                <w:szCs w:val="20"/>
              </w:rPr>
            </w:pPr>
            <w:r w:rsidRPr="0095170C">
              <w:rPr>
                <w:rFonts w:ascii="Arial" w:hAnsi="Arial" w:cs="Arial"/>
                <w:sz w:val="20"/>
                <w:szCs w:val="20"/>
              </w:rPr>
              <w:t>1,0</w:t>
            </w:r>
          </w:p>
        </w:tc>
      </w:tr>
      <w:tr w:rsidR="002660C1" w:rsidRPr="0095170C" w:rsidTr="000871CC">
        <w:tc>
          <w:tcPr>
            <w:tcW w:w="392" w:type="pct"/>
            <w:tcBorders>
              <w:top w:val="nil"/>
              <w:left w:val="single" w:sz="8" w:space="0" w:color="auto"/>
              <w:bottom w:val="single" w:sz="8" w:space="0" w:color="auto"/>
              <w:right w:val="single" w:sz="8" w:space="0" w:color="auto"/>
            </w:tcBorders>
            <w:vAlign w:val="center"/>
          </w:tcPr>
          <w:p w:rsidR="002660C1" w:rsidRPr="0095170C" w:rsidRDefault="002660C1" w:rsidP="000871CC">
            <w:pPr>
              <w:spacing w:before="120"/>
              <w:ind w:right="-89"/>
              <w:jc w:val="center"/>
              <w:rPr>
                <w:rFonts w:ascii="Arial" w:hAnsi="Arial" w:cs="Arial"/>
                <w:sz w:val="20"/>
                <w:szCs w:val="20"/>
              </w:rPr>
            </w:pPr>
            <w:r w:rsidRPr="0095170C">
              <w:rPr>
                <w:rFonts w:ascii="Arial" w:hAnsi="Arial" w:cs="Arial"/>
                <w:sz w:val="20"/>
                <w:szCs w:val="20"/>
              </w:rPr>
              <w:t>29</w:t>
            </w:r>
          </w:p>
        </w:tc>
        <w:tc>
          <w:tcPr>
            <w:tcW w:w="1707" w:type="pct"/>
            <w:tcBorders>
              <w:top w:val="nil"/>
              <w:left w:val="nil"/>
              <w:bottom w:val="single" w:sz="8" w:space="0" w:color="auto"/>
              <w:right w:val="single" w:sz="8" w:space="0" w:color="auto"/>
            </w:tcBorders>
            <w:vAlign w:val="center"/>
          </w:tcPr>
          <w:p w:rsidR="002660C1" w:rsidRPr="0095170C" w:rsidRDefault="002660C1" w:rsidP="00470807">
            <w:pPr>
              <w:spacing w:before="120"/>
              <w:ind w:firstLine="0"/>
              <w:rPr>
                <w:rFonts w:ascii="Arial" w:hAnsi="Arial" w:cs="Arial"/>
                <w:sz w:val="20"/>
                <w:szCs w:val="20"/>
              </w:rPr>
            </w:pPr>
            <w:r w:rsidRPr="0095170C">
              <w:rPr>
                <w:rFonts w:ascii="Arial" w:hAnsi="Arial" w:cs="Arial"/>
                <w:sz w:val="20"/>
                <w:szCs w:val="20"/>
              </w:rPr>
              <w:t>Heptachlor &amp; Heptachlorepoxide</w:t>
            </w:r>
          </w:p>
        </w:tc>
        <w:tc>
          <w:tcPr>
            <w:tcW w:w="761" w:type="pct"/>
            <w:tcBorders>
              <w:top w:val="nil"/>
              <w:left w:val="nil"/>
              <w:bottom w:val="single" w:sz="8" w:space="0" w:color="auto"/>
              <w:right w:val="single" w:sz="8" w:space="0" w:color="auto"/>
            </w:tcBorders>
            <w:vAlign w:val="center"/>
          </w:tcPr>
          <w:p w:rsidR="002660C1" w:rsidRPr="0095170C" w:rsidRDefault="002660C1" w:rsidP="00470807">
            <w:pPr>
              <w:spacing w:before="120"/>
              <w:ind w:hanging="69"/>
              <w:jc w:val="center"/>
              <w:rPr>
                <w:rFonts w:ascii="Arial" w:hAnsi="Arial" w:cs="Arial"/>
                <w:sz w:val="20"/>
                <w:szCs w:val="20"/>
              </w:rPr>
            </w:pPr>
            <w:r w:rsidRPr="0095170C">
              <w:rPr>
                <w:rFonts w:ascii="Arial" w:hAnsi="Arial" w:cs="Arial"/>
                <w:sz w:val="20"/>
                <w:szCs w:val="20"/>
              </w:rPr>
              <w:t>µg/l</w:t>
            </w:r>
          </w:p>
        </w:tc>
        <w:tc>
          <w:tcPr>
            <w:tcW w:w="535"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0,2</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0,2</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0,2</w:t>
            </w:r>
          </w:p>
        </w:tc>
        <w:tc>
          <w:tcPr>
            <w:tcW w:w="534" w:type="pct"/>
            <w:tcBorders>
              <w:top w:val="nil"/>
              <w:left w:val="nil"/>
              <w:bottom w:val="single" w:sz="8" w:space="0" w:color="auto"/>
              <w:right w:val="single" w:sz="8" w:space="0" w:color="auto"/>
            </w:tcBorders>
            <w:vAlign w:val="center"/>
          </w:tcPr>
          <w:p w:rsidR="002660C1" w:rsidRPr="0095170C" w:rsidRDefault="002660C1" w:rsidP="007630F9">
            <w:pPr>
              <w:spacing w:before="120"/>
              <w:ind w:hanging="22"/>
              <w:jc w:val="center"/>
              <w:rPr>
                <w:rFonts w:ascii="Arial" w:hAnsi="Arial" w:cs="Arial"/>
                <w:sz w:val="20"/>
                <w:szCs w:val="20"/>
              </w:rPr>
            </w:pPr>
            <w:r w:rsidRPr="0095170C">
              <w:rPr>
                <w:rFonts w:ascii="Arial" w:hAnsi="Arial" w:cs="Arial"/>
                <w:sz w:val="20"/>
                <w:szCs w:val="20"/>
              </w:rPr>
              <w:t>0,2</w:t>
            </w:r>
          </w:p>
        </w:tc>
      </w:tr>
      <w:tr w:rsidR="002660C1" w:rsidRPr="0095170C" w:rsidTr="000871CC">
        <w:tc>
          <w:tcPr>
            <w:tcW w:w="392" w:type="pct"/>
            <w:tcBorders>
              <w:top w:val="nil"/>
              <w:left w:val="single" w:sz="8" w:space="0" w:color="auto"/>
              <w:bottom w:val="single" w:sz="8" w:space="0" w:color="auto"/>
              <w:right w:val="single" w:sz="8" w:space="0" w:color="auto"/>
            </w:tcBorders>
            <w:vAlign w:val="center"/>
          </w:tcPr>
          <w:p w:rsidR="002660C1" w:rsidRPr="0095170C" w:rsidRDefault="002660C1" w:rsidP="000871CC">
            <w:pPr>
              <w:spacing w:before="120"/>
              <w:ind w:right="-89"/>
              <w:jc w:val="center"/>
              <w:rPr>
                <w:rFonts w:ascii="Arial" w:hAnsi="Arial" w:cs="Arial"/>
                <w:sz w:val="20"/>
                <w:szCs w:val="20"/>
              </w:rPr>
            </w:pPr>
            <w:r w:rsidRPr="0095170C">
              <w:rPr>
                <w:rFonts w:ascii="Arial" w:hAnsi="Arial" w:cs="Arial"/>
                <w:sz w:val="20"/>
                <w:szCs w:val="20"/>
              </w:rPr>
              <w:t>30</w:t>
            </w:r>
          </w:p>
        </w:tc>
        <w:tc>
          <w:tcPr>
            <w:tcW w:w="1707" w:type="pct"/>
            <w:tcBorders>
              <w:top w:val="nil"/>
              <w:left w:val="nil"/>
              <w:bottom w:val="single" w:sz="8" w:space="0" w:color="auto"/>
              <w:right w:val="single" w:sz="8" w:space="0" w:color="auto"/>
            </w:tcBorders>
            <w:vAlign w:val="center"/>
          </w:tcPr>
          <w:p w:rsidR="002660C1" w:rsidRPr="0095170C" w:rsidRDefault="002660C1" w:rsidP="00470807">
            <w:pPr>
              <w:spacing w:before="120"/>
              <w:ind w:firstLine="0"/>
              <w:rPr>
                <w:rFonts w:ascii="Arial" w:hAnsi="Arial" w:cs="Arial"/>
                <w:sz w:val="20"/>
                <w:szCs w:val="20"/>
              </w:rPr>
            </w:pPr>
            <w:r w:rsidRPr="0095170C">
              <w:rPr>
                <w:rFonts w:ascii="Arial" w:hAnsi="Arial" w:cs="Arial"/>
                <w:sz w:val="20"/>
                <w:szCs w:val="20"/>
              </w:rPr>
              <w:t>Tổng Phenol</w:t>
            </w:r>
          </w:p>
        </w:tc>
        <w:tc>
          <w:tcPr>
            <w:tcW w:w="761" w:type="pct"/>
            <w:tcBorders>
              <w:top w:val="nil"/>
              <w:left w:val="nil"/>
              <w:bottom w:val="single" w:sz="8" w:space="0" w:color="auto"/>
              <w:right w:val="single" w:sz="8" w:space="0" w:color="auto"/>
            </w:tcBorders>
            <w:vAlign w:val="center"/>
          </w:tcPr>
          <w:p w:rsidR="002660C1" w:rsidRPr="0095170C" w:rsidRDefault="002660C1" w:rsidP="00470807">
            <w:pPr>
              <w:spacing w:before="120"/>
              <w:ind w:hanging="69"/>
              <w:jc w:val="center"/>
              <w:rPr>
                <w:rFonts w:ascii="Arial" w:hAnsi="Arial" w:cs="Arial"/>
                <w:sz w:val="20"/>
                <w:szCs w:val="20"/>
              </w:rPr>
            </w:pPr>
            <w:r w:rsidRPr="0095170C">
              <w:rPr>
                <w:rFonts w:ascii="Arial" w:hAnsi="Arial" w:cs="Arial"/>
                <w:sz w:val="20"/>
                <w:szCs w:val="20"/>
              </w:rPr>
              <w:t>mg/l</w:t>
            </w:r>
          </w:p>
        </w:tc>
        <w:tc>
          <w:tcPr>
            <w:tcW w:w="535"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0,005</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0,005</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0,01</w:t>
            </w:r>
          </w:p>
        </w:tc>
        <w:tc>
          <w:tcPr>
            <w:tcW w:w="534" w:type="pct"/>
            <w:tcBorders>
              <w:top w:val="nil"/>
              <w:left w:val="nil"/>
              <w:bottom w:val="single" w:sz="8" w:space="0" w:color="auto"/>
              <w:right w:val="single" w:sz="8" w:space="0" w:color="auto"/>
            </w:tcBorders>
            <w:vAlign w:val="center"/>
          </w:tcPr>
          <w:p w:rsidR="002660C1" w:rsidRPr="0095170C" w:rsidRDefault="002660C1" w:rsidP="007630F9">
            <w:pPr>
              <w:spacing w:before="120"/>
              <w:ind w:hanging="22"/>
              <w:jc w:val="center"/>
              <w:rPr>
                <w:rFonts w:ascii="Arial" w:hAnsi="Arial" w:cs="Arial"/>
                <w:sz w:val="20"/>
                <w:szCs w:val="20"/>
              </w:rPr>
            </w:pPr>
            <w:r w:rsidRPr="0095170C">
              <w:rPr>
                <w:rFonts w:ascii="Arial" w:hAnsi="Arial" w:cs="Arial"/>
                <w:sz w:val="20"/>
                <w:szCs w:val="20"/>
              </w:rPr>
              <w:t>0,02</w:t>
            </w:r>
          </w:p>
        </w:tc>
      </w:tr>
      <w:tr w:rsidR="002660C1" w:rsidRPr="0095170C" w:rsidTr="000871CC">
        <w:tc>
          <w:tcPr>
            <w:tcW w:w="392" w:type="pct"/>
            <w:tcBorders>
              <w:top w:val="nil"/>
              <w:left w:val="single" w:sz="8" w:space="0" w:color="auto"/>
              <w:bottom w:val="single" w:sz="8" w:space="0" w:color="auto"/>
              <w:right w:val="single" w:sz="8" w:space="0" w:color="auto"/>
            </w:tcBorders>
            <w:vAlign w:val="center"/>
          </w:tcPr>
          <w:p w:rsidR="002660C1" w:rsidRPr="0095170C" w:rsidRDefault="002660C1" w:rsidP="000871CC">
            <w:pPr>
              <w:spacing w:before="120"/>
              <w:ind w:right="-89"/>
              <w:jc w:val="center"/>
              <w:rPr>
                <w:rFonts w:ascii="Arial" w:hAnsi="Arial" w:cs="Arial"/>
                <w:sz w:val="20"/>
                <w:szCs w:val="20"/>
              </w:rPr>
            </w:pPr>
            <w:r w:rsidRPr="0095170C">
              <w:rPr>
                <w:rFonts w:ascii="Arial" w:hAnsi="Arial" w:cs="Arial"/>
                <w:sz w:val="20"/>
                <w:szCs w:val="20"/>
              </w:rPr>
              <w:t>31</w:t>
            </w:r>
          </w:p>
        </w:tc>
        <w:tc>
          <w:tcPr>
            <w:tcW w:w="1707" w:type="pct"/>
            <w:tcBorders>
              <w:top w:val="nil"/>
              <w:left w:val="nil"/>
              <w:bottom w:val="single" w:sz="8" w:space="0" w:color="auto"/>
              <w:right w:val="single" w:sz="8" w:space="0" w:color="auto"/>
            </w:tcBorders>
            <w:vAlign w:val="center"/>
          </w:tcPr>
          <w:p w:rsidR="002660C1" w:rsidRPr="0095170C" w:rsidRDefault="002660C1" w:rsidP="00470807">
            <w:pPr>
              <w:spacing w:before="120"/>
              <w:ind w:firstLine="0"/>
              <w:rPr>
                <w:rFonts w:ascii="Arial" w:hAnsi="Arial" w:cs="Arial"/>
                <w:sz w:val="20"/>
                <w:szCs w:val="20"/>
              </w:rPr>
            </w:pPr>
            <w:r w:rsidRPr="0095170C">
              <w:rPr>
                <w:rFonts w:ascii="Arial" w:hAnsi="Arial" w:cs="Arial"/>
                <w:sz w:val="20"/>
                <w:szCs w:val="20"/>
              </w:rPr>
              <w:t>Tổng dầu, mỡ (oils &amp; grease)</w:t>
            </w:r>
          </w:p>
        </w:tc>
        <w:tc>
          <w:tcPr>
            <w:tcW w:w="761" w:type="pct"/>
            <w:tcBorders>
              <w:top w:val="nil"/>
              <w:left w:val="nil"/>
              <w:bottom w:val="single" w:sz="8" w:space="0" w:color="auto"/>
              <w:right w:val="single" w:sz="8" w:space="0" w:color="auto"/>
            </w:tcBorders>
            <w:vAlign w:val="center"/>
          </w:tcPr>
          <w:p w:rsidR="002660C1" w:rsidRPr="0095170C" w:rsidRDefault="002660C1" w:rsidP="00470807">
            <w:pPr>
              <w:spacing w:before="120"/>
              <w:ind w:hanging="69"/>
              <w:jc w:val="center"/>
              <w:rPr>
                <w:rFonts w:ascii="Arial" w:hAnsi="Arial" w:cs="Arial"/>
                <w:sz w:val="20"/>
                <w:szCs w:val="20"/>
              </w:rPr>
            </w:pPr>
            <w:r w:rsidRPr="0095170C">
              <w:rPr>
                <w:rFonts w:ascii="Arial" w:hAnsi="Arial" w:cs="Arial"/>
                <w:sz w:val="20"/>
                <w:szCs w:val="20"/>
              </w:rPr>
              <w:t>mg/l</w:t>
            </w:r>
          </w:p>
        </w:tc>
        <w:tc>
          <w:tcPr>
            <w:tcW w:w="535"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0,3</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0,5</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1</w:t>
            </w:r>
          </w:p>
        </w:tc>
        <w:tc>
          <w:tcPr>
            <w:tcW w:w="534" w:type="pct"/>
            <w:tcBorders>
              <w:top w:val="nil"/>
              <w:left w:val="nil"/>
              <w:bottom w:val="single" w:sz="8" w:space="0" w:color="auto"/>
              <w:right w:val="single" w:sz="8" w:space="0" w:color="auto"/>
            </w:tcBorders>
            <w:vAlign w:val="center"/>
          </w:tcPr>
          <w:p w:rsidR="002660C1" w:rsidRPr="0095170C" w:rsidRDefault="002660C1" w:rsidP="007630F9">
            <w:pPr>
              <w:spacing w:before="120"/>
              <w:ind w:hanging="22"/>
              <w:jc w:val="center"/>
              <w:rPr>
                <w:rFonts w:ascii="Arial" w:hAnsi="Arial" w:cs="Arial"/>
                <w:sz w:val="20"/>
                <w:szCs w:val="20"/>
              </w:rPr>
            </w:pPr>
            <w:r w:rsidRPr="0095170C">
              <w:rPr>
                <w:rFonts w:ascii="Arial" w:hAnsi="Arial" w:cs="Arial"/>
                <w:sz w:val="20"/>
                <w:szCs w:val="20"/>
              </w:rPr>
              <w:t>1</w:t>
            </w:r>
          </w:p>
        </w:tc>
      </w:tr>
      <w:tr w:rsidR="002660C1" w:rsidRPr="0095170C" w:rsidTr="00BB251B">
        <w:tc>
          <w:tcPr>
            <w:tcW w:w="392" w:type="pct"/>
            <w:tcBorders>
              <w:top w:val="nil"/>
              <w:left w:val="single" w:sz="8" w:space="0" w:color="auto"/>
              <w:bottom w:val="single" w:sz="4" w:space="0" w:color="auto"/>
              <w:right w:val="single" w:sz="8" w:space="0" w:color="auto"/>
            </w:tcBorders>
            <w:vAlign w:val="center"/>
          </w:tcPr>
          <w:p w:rsidR="002660C1" w:rsidRPr="0095170C" w:rsidRDefault="002660C1" w:rsidP="000871CC">
            <w:pPr>
              <w:spacing w:before="120"/>
              <w:ind w:right="-89"/>
              <w:jc w:val="center"/>
              <w:rPr>
                <w:rFonts w:ascii="Arial" w:hAnsi="Arial" w:cs="Arial"/>
                <w:sz w:val="20"/>
                <w:szCs w:val="20"/>
              </w:rPr>
            </w:pPr>
            <w:r w:rsidRPr="0095170C">
              <w:rPr>
                <w:rFonts w:ascii="Arial" w:hAnsi="Arial" w:cs="Arial"/>
                <w:sz w:val="20"/>
                <w:szCs w:val="20"/>
              </w:rPr>
              <w:t>32</w:t>
            </w:r>
          </w:p>
        </w:tc>
        <w:tc>
          <w:tcPr>
            <w:tcW w:w="1707" w:type="pct"/>
            <w:tcBorders>
              <w:top w:val="nil"/>
              <w:left w:val="nil"/>
              <w:bottom w:val="single" w:sz="4" w:space="0" w:color="auto"/>
              <w:right w:val="single" w:sz="8" w:space="0" w:color="auto"/>
            </w:tcBorders>
            <w:vAlign w:val="center"/>
          </w:tcPr>
          <w:p w:rsidR="002660C1" w:rsidRPr="0095170C" w:rsidRDefault="002660C1" w:rsidP="00470807">
            <w:pPr>
              <w:spacing w:before="120"/>
              <w:ind w:firstLine="0"/>
              <w:rPr>
                <w:rFonts w:ascii="Arial" w:hAnsi="Arial" w:cs="Arial"/>
                <w:sz w:val="20"/>
                <w:szCs w:val="20"/>
              </w:rPr>
            </w:pPr>
            <w:r w:rsidRPr="0095170C">
              <w:rPr>
                <w:rFonts w:ascii="Arial" w:hAnsi="Arial" w:cs="Arial"/>
                <w:sz w:val="20"/>
                <w:szCs w:val="20"/>
              </w:rPr>
              <w:t>Tổng các bon hữu cơ</w:t>
            </w:r>
          </w:p>
          <w:p w:rsidR="002660C1" w:rsidRPr="0095170C" w:rsidRDefault="002660C1" w:rsidP="00470807">
            <w:pPr>
              <w:spacing w:before="120"/>
              <w:ind w:firstLine="0"/>
              <w:rPr>
                <w:rFonts w:ascii="Arial" w:hAnsi="Arial" w:cs="Arial"/>
                <w:sz w:val="20"/>
                <w:szCs w:val="20"/>
              </w:rPr>
            </w:pPr>
            <w:r w:rsidRPr="0095170C">
              <w:rPr>
                <w:rFonts w:ascii="Arial" w:hAnsi="Arial" w:cs="Arial"/>
                <w:sz w:val="20"/>
                <w:szCs w:val="20"/>
              </w:rPr>
              <w:t>(Total Organic Carbon, TOC)</w:t>
            </w:r>
          </w:p>
        </w:tc>
        <w:tc>
          <w:tcPr>
            <w:tcW w:w="761" w:type="pct"/>
            <w:tcBorders>
              <w:top w:val="nil"/>
              <w:left w:val="nil"/>
              <w:bottom w:val="single" w:sz="4" w:space="0" w:color="auto"/>
              <w:right w:val="single" w:sz="8" w:space="0" w:color="auto"/>
            </w:tcBorders>
            <w:vAlign w:val="center"/>
          </w:tcPr>
          <w:p w:rsidR="002660C1" w:rsidRPr="0095170C" w:rsidRDefault="002660C1" w:rsidP="00470807">
            <w:pPr>
              <w:spacing w:before="120"/>
              <w:ind w:hanging="69"/>
              <w:jc w:val="center"/>
              <w:rPr>
                <w:rFonts w:ascii="Arial" w:hAnsi="Arial" w:cs="Arial"/>
                <w:sz w:val="20"/>
                <w:szCs w:val="20"/>
              </w:rPr>
            </w:pPr>
            <w:r w:rsidRPr="0095170C">
              <w:rPr>
                <w:rFonts w:ascii="Arial" w:hAnsi="Arial" w:cs="Arial"/>
                <w:sz w:val="20"/>
                <w:szCs w:val="20"/>
              </w:rPr>
              <w:t>mg/l</w:t>
            </w:r>
          </w:p>
        </w:tc>
        <w:tc>
          <w:tcPr>
            <w:tcW w:w="535" w:type="pct"/>
            <w:tcBorders>
              <w:top w:val="nil"/>
              <w:left w:val="nil"/>
              <w:bottom w:val="single" w:sz="4"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4</w:t>
            </w:r>
          </w:p>
        </w:tc>
        <w:tc>
          <w:tcPr>
            <w:tcW w:w="536" w:type="pct"/>
            <w:tcBorders>
              <w:top w:val="nil"/>
              <w:left w:val="nil"/>
              <w:bottom w:val="single" w:sz="4"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w:t>
            </w:r>
          </w:p>
        </w:tc>
        <w:tc>
          <w:tcPr>
            <w:tcW w:w="536" w:type="pct"/>
            <w:tcBorders>
              <w:top w:val="nil"/>
              <w:left w:val="nil"/>
              <w:bottom w:val="single" w:sz="4"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w:t>
            </w:r>
          </w:p>
        </w:tc>
        <w:tc>
          <w:tcPr>
            <w:tcW w:w="534" w:type="pct"/>
            <w:tcBorders>
              <w:top w:val="nil"/>
              <w:left w:val="nil"/>
              <w:bottom w:val="single" w:sz="4" w:space="0" w:color="auto"/>
              <w:right w:val="single" w:sz="8" w:space="0" w:color="auto"/>
            </w:tcBorders>
            <w:vAlign w:val="center"/>
          </w:tcPr>
          <w:p w:rsidR="002660C1" w:rsidRPr="0095170C" w:rsidRDefault="002660C1" w:rsidP="007630F9">
            <w:pPr>
              <w:spacing w:before="120"/>
              <w:ind w:hanging="22"/>
              <w:jc w:val="center"/>
              <w:rPr>
                <w:rFonts w:ascii="Arial" w:hAnsi="Arial" w:cs="Arial"/>
                <w:sz w:val="20"/>
                <w:szCs w:val="20"/>
              </w:rPr>
            </w:pPr>
            <w:r w:rsidRPr="0095170C">
              <w:rPr>
                <w:rFonts w:ascii="Arial" w:hAnsi="Arial" w:cs="Arial"/>
                <w:sz w:val="20"/>
                <w:szCs w:val="20"/>
              </w:rPr>
              <w:t>-</w:t>
            </w:r>
          </w:p>
        </w:tc>
      </w:tr>
      <w:tr w:rsidR="002660C1" w:rsidRPr="0095170C" w:rsidTr="00BB251B">
        <w:tc>
          <w:tcPr>
            <w:tcW w:w="392" w:type="pct"/>
            <w:tcBorders>
              <w:top w:val="single" w:sz="4" w:space="0" w:color="auto"/>
              <w:left w:val="single" w:sz="4" w:space="0" w:color="auto"/>
              <w:bottom w:val="single" w:sz="4" w:space="0" w:color="auto"/>
              <w:right w:val="single" w:sz="4" w:space="0" w:color="auto"/>
            </w:tcBorders>
            <w:vAlign w:val="center"/>
          </w:tcPr>
          <w:p w:rsidR="002660C1" w:rsidRPr="0095170C" w:rsidRDefault="002660C1" w:rsidP="000871CC">
            <w:pPr>
              <w:spacing w:before="120"/>
              <w:ind w:right="-89"/>
              <w:jc w:val="center"/>
              <w:rPr>
                <w:rFonts w:ascii="Arial" w:hAnsi="Arial" w:cs="Arial"/>
                <w:sz w:val="20"/>
                <w:szCs w:val="20"/>
              </w:rPr>
            </w:pPr>
            <w:r w:rsidRPr="0095170C">
              <w:rPr>
                <w:rFonts w:ascii="Arial" w:hAnsi="Arial" w:cs="Arial"/>
                <w:sz w:val="20"/>
                <w:szCs w:val="20"/>
              </w:rPr>
              <w:t>33</w:t>
            </w:r>
          </w:p>
        </w:tc>
        <w:tc>
          <w:tcPr>
            <w:tcW w:w="1707" w:type="pct"/>
            <w:tcBorders>
              <w:top w:val="single" w:sz="4" w:space="0" w:color="auto"/>
              <w:left w:val="single" w:sz="4" w:space="0" w:color="auto"/>
              <w:bottom w:val="single" w:sz="4" w:space="0" w:color="auto"/>
              <w:right w:val="single" w:sz="4" w:space="0" w:color="auto"/>
            </w:tcBorders>
            <w:vAlign w:val="center"/>
          </w:tcPr>
          <w:p w:rsidR="002660C1" w:rsidRPr="0095170C" w:rsidRDefault="002660C1" w:rsidP="00470807">
            <w:pPr>
              <w:spacing w:before="120"/>
              <w:ind w:firstLine="0"/>
              <w:rPr>
                <w:rFonts w:ascii="Arial" w:hAnsi="Arial" w:cs="Arial"/>
                <w:sz w:val="20"/>
                <w:szCs w:val="20"/>
              </w:rPr>
            </w:pPr>
            <w:r w:rsidRPr="0095170C">
              <w:rPr>
                <w:rFonts w:ascii="Arial" w:hAnsi="Arial" w:cs="Arial"/>
                <w:sz w:val="20"/>
                <w:szCs w:val="20"/>
              </w:rPr>
              <w:t>Tổng hoạt độ phóng xạ α</w:t>
            </w:r>
          </w:p>
        </w:tc>
        <w:tc>
          <w:tcPr>
            <w:tcW w:w="761" w:type="pct"/>
            <w:tcBorders>
              <w:top w:val="single" w:sz="4" w:space="0" w:color="auto"/>
              <w:left w:val="single" w:sz="4" w:space="0" w:color="auto"/>
              <w:bottom w:val="single" w:sz="4" w:space="0" w:color="auto"/>
              <w:right w:val="single" w:sz="4" w:space="0" w:color="auto"/>
            </w:tcBorders>
            <w:vAlign w:val="center"/>
          </w:tcPr>
          <w:p w:rsidR="002660C1" w:rsidRPr="0095170C" w:rsidRDefault="002660C1" w:rsidP="00470807">
            <w:pPr>
              <w:spacing w:before="120"/>
              <w:ind w:hanging="69"/>
              <w:jc w:val="center"/>
              <w:rPr>
                <w:rFonts w:ascii="Arial" w:hAnsi="Arial" w:cs="Arial"/>
                <w:sz w:val="20"/>
                <w:szCs w:val="20"/>
              </w:rPr>
            </w:pPr>
            <w:r w:rsidRPr="0095170C">
              <w:rPr>
                <w:rFonts w:ascii="Arial" w:hAnsi="Arial" w:cs="Arial"/>
                <w:sz w:val="20"/>
                <w:szCs w:val="20"/>
              </w:rPr>
              <w:t>Bq/I</w:t>
            </w:r>
          </w:p>
        </w:tc>
        <w:tc>
          <w:tcPr>
            <w:tcW w:w="535" w:type="pct"/>
            <w:tcBorders>
              <w:top w:val="single" w:sz="4" w:space="0" w:color="auto"/>
              <w:left w:val="single" w:sz="4" w:space="0" w:color="auto"/>
              <w:bottom w:val="single" w:sz="4" w:space="0" w:color="auto"/>
              <w:right w:val="single" w:sz="4"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0,1</w:t>
            </w:r>
          </w:p>
        </w:tc>
        <w:tc>
          <w:tcPr>
            <w:tcW w:w="536" w:type="pct"/>
            <w:tcBorders>
              <w:top w:val="single" w:sz="4" w:space="0" w:color="auto"/>
              <w:left w:val="single" w:sz="4" w:space="0" w:color="auto"/>
              <w:bottom w:val="single" w:sz="4" w:space="0" w:color="auto"/>
              <w:right w:val="single" w:sz="4"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0,1</w:t>
            </w:r>
          </w:p>
        </w:tc>
        <w:tc>
          <w:tcPr>
            <w:tcW w:w="536" w:type="pct"/>
            <w:tcBorders>
              <w:top w:val="single" w:sz="4" w:space="0" w:color="auto"/>
              <w:left w:val="single" w:sz="4" w:space="0" w:color="auto"/>
              <w:bottom w:val="single" w:sz="4" w:space="0" w:color="auto"/>
              <w:right w:val="single" w:sz="4"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0,1</w:t>
            </w:r>
          </w:p>
        </w:tc>
        <w:tc>
          <w:tcPr>
            <w:tcW w:w="534" w:type="pct"/>
            <w:tcBorders>
              <w:top w:val="single" w:sz="4" w:space="0" w:color="auto"/>
              <w:left w:val="single" w:sz="4" w:space="0" w:color="auto"/>
              <w:bottom w:val="single" w:sz="4" w:space="0" w:color="auto"/>
              <w:right w:val="single" w:sz="4" w:space="0" w:color="auto"/>
            </w:tcBorders>
            <w:vAlign w:val="center"/>
          </w:tcPr>
          <w:p w:rsidR="002660C1" w:rsidRPr="0095170C" w:rsidRDefault="002660C1" w:rsidP="007630F9">
            <w:pPr>
              <w:spacing w:before="120"/>
              <w:ind w:hanging="22"/>
              <w:jc w:val="center"/>
              <w:rPr>
                <w:rFonts w:ascii="Arial" w:hAnsi="Arial" w:cs="Arial"/>
                <w:sz w:val="20"/>
                <w:szCs w:val="20"/>
              </w:rPr>
            </w:pPr>
            <w:r w:rsidRPr="0095170C">
              <w:rPr>
                <w:rFonts w:ascii="Arial" w:hAnsi="Arial" w:cs="Arial"/>
                <w:sz w:val="20"/>
                <w:szCs w:val="20"/>
              </w:rPr>
              <w:t>0,1</w:t>
            </w:r>
          </w:p>
        </w:tc>
      </w:tr>
      <w:tr w:rsidR="002660C1" w:rsidRPr="0095170C" w:rsidTr="00BB251B">
        <w:tc>
          <w:tcPr>
            <w:tcW w:w="392" w:type="pct"/>
            <w:tcBorders>
              <w:top w:val="single" w:sz="4" w:space="0" w:color="auto"/>
              <w:left w:val="single" w:sz="8" w:space="0" w:color="auto"/>
              <w:bottom w:val="single" w:sz="8" w:space="0" w:color="auto"/>
              <w:right w:val="single" w:sz="8" w:space="0" w:color="auto"/>
            </w:tcBorders>
            <w:vAlign w:val="center"/>
          </w:tcPr>
          <w:p w:rsidR="002660C1" w:rsidRPr="0095170C" w:rsidRDefault="002660C1" w:rsidP="000871CC">
            <w:pPr>
              <w:spacing w:before="120"/>
              <w:ind w:right="-89"/>
              <w:jc w:val="center"/>
              <w:rPr>
                <w:rFonts w:ascii="Arial" w:hAnsi="Arial" w:cs="Arial"/>
                <w:sz w:val="20"/>
                <w:szCs w:val="20"/>
              </w:rPr>
            </w:pPr>
            <w:r w:rsidRPr="0095170C">
              <w:rPr>
                <w:rFonts w:ascii="Arial" w:hAnsi="Arial" w:cs="Arial"/>
                <w:sz w:val="20"/>
                <w:szCs w:val="20"/>
              </w:rPr>
              <w:t>34</w:t>
            </w:r>
          </w:p>
        </w:tc>
        <w:tc>
          <w:tcPr>
            <w:tcW w:w="1707" w:type="pct"/>
            <w:tcBorders>
              <w:top w:val="single" w:sz="4" w:space="0" w:color="auto"/>
              <w:left w:val="nil"/>
              <w:bottom w:val="single" w:sz="8" w:space="0" w:color="auto"/>
              <w:right w:val="single" w:sz="8" w:space="0" w:color="auto"/>
            </w:tcBorders>
            <w:vAlign w:val="center"/>
          </w:tcPr>
          <w:p w:rsidR="002660C1" w:rsidRPr="0095170C" w:rsidRDefault="002660C1" w:rsidP="00470807">
            <w:pPr>
              <w:spacing w:before="120"/>
              <w:ind w:firstLine="0"/>
              <w:rPr>
                <w:rFonts w:ascii="Arial" w:hAnsi="Arial" w:cs="Arial"/>
                <w:sz w:val="20"/>
                <w:szCs w:val="20"/>
              </w:rPr>
            </w:pPr>
            <w:r w:rsidRPr="0095170C">
              <w:rPr>
                <w:rFonts w:ascii="Arial" w:hAnsi="Arial" w:cs="Arial"/>
                <w:sz w:val="20"/>
                <w:szCs w:val="20"/>
              </w:rPr>
              <w:t>Tổng hoạt độ phóng xạ β</w:t>
            </w:r>
          </w:p>
        </w:tc>
        <w:tc>
          <w:tcPr>
            <w:tcW w:w="761" w:type="pct"/>
            <w:tcBorders>
              <w:top w:val="single" w:sz="4" w:space="0" w:color="auto"/>
              <w:left w:val="nil"/>
              <w:bottom w:val="single" w:sz="8" w:space="0" w:color="auto"/>
              <w:right w:val="single" w:sz="8" w:space="0" w:color="auto"/>
            </w:tcBorders>
            <w:vAlign w:val="center"/>
          </w:tcPr>
          <w:p w:rsidR="002660C1" w:rsidRPr="0095170C" w:rsidRDefault="002660C1" w:rsidP="00470807">
            <w:pPr>
              <w:spacing w:before="120"/>
              <w:ind w:hanging="69"/>
              <w:jc w:val="center"/>
              <w:rPr>
                <w:rFonts w:ascii="Arial" w:hAnsi="Arial" w:cs="Arial"/>
                <w:sz w:val="20"/>
                <w:szCs w:val="20"/>
              </w:rPr>
            </w:pPr>
            <w:r w:rsidRPr="0095170C">
              <w:rPr>
                <w:rFonts w:ascii="Arial" w:hAnsi="Arial" w:cs="Arial"/>
                <w:sz w:val="20"/>
                <w:szCs w:val="20"/>
              </w:rPr>
              <w:t>Bq/I</w:t>
            </w:r>
          </w:p>
        </w:tc>
        <w:tc>
          <w:tcPr>
            <w:tcW w:w="535" w:type="pct"/>
            <w:tcBorders>
              <w:top w:val="single" w:sz="4" w:space="0" w:color="auto"/>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1,0</w:t>
            </w:r>
          </w:p>
        </w:tc>
        <w:tc>
          <w:tcPr>
            <w:tcW w:w="536" w:type="pct"/>
            <w:tcBorders>
              <w:top w:val="single" w:sz="4" w:space="0" w:color="auto"/>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1,0</w:t>
            </w:r>
          </w:p>
        </w:tc>
        <w:tc>
          <w:tcPr>
            <w:tcW w:w="536" w:type="pct"/>
            <w:tcBorders>
              <w:top w:val="single" w:sz="4" w:space="0" w:color="auto"/>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1,0</w:t>
            </w:r>
          </w:p>
        </w:tc>
        <w:tc>
          <w:tcPr>
            <w:tcW w:w="534" w:type="pct"/>
            <w:tcBorders>
              <w:top w:val="single" w:sz="4" w:space="0" w:color="auto"/>
              <w:left w:val="nil"/>
              <w:bottom w:val="single" w:sz="8" w:space="0" w:color="auto"/>
              <w:right w:val="single" w:sz="8" w:space="0" w:color="auto"/>
            </w:tcBorders>
            <w:vAlign w:val="center"/>
          </w:tcPr>
          <w:p w:rsidR="002660C1" w:rsidRPr="0095170C" w:rsidRDefault="002660C1" w:rsidP="007630F9">
            <w:pPr>
              <w:spacing w:before="120"/>
              <w:ind w:hanging="22"/>
              <w:jc w:val="center"/>
              <w:rPr>
                <w:rFonts w:ascii="Arial" w:hAnsi="Arial" w:cs="Arial"/>
                <w:sz w:val="20"/>
                <w:szCs w:val="20"/>
              </w:rPr>
            </w:pPr>
            <w:r w:rsidRPr="0095170C">
              <w:rPr>
                <w:rFonts w:ascii="Arial" w:hAnsi="Arial" w:cs="Arial"/>
                <w:sz w:val="20"/>
                <w:szCs w:val="20"/>
              </w:rPr>
              <w:t>1,0</w:t>
            </w:r>
          </w:p>
        </w:tc>
      </w:tr>
      <w:tr w:rsidR="002660C1" w:rsidRPr="0095170C" w:rsidTr="000871CC">
        <w:tc>
          <w:tcPr>
            <w:tcW w:w="392" w:type="pct"/>
            <w:tcBorders>
              <w:top w:val="nil"/>
              <w:left w:val="single" w:sz="8" w:space="0" w:color="auto"/>
              <w:bottom w:val="single" w:sz="8" w:space="0" w:color="auto"/>
              <w:right w:val="single" w:sz="8" w:space="0" w:color="auto"/>
            </w:tcBorders>
            <w:vAlign w:val="center"/>
          </w:tcPr>
          <w:p w:rsidR="002660C1" w:rsidRPr="0095170C" w:rsidRDefault="002660C1" w:rsidP="000871CC">
            <w:pPr>
              <w:spacing w:before="120"/>
              <w:ind w:right="-89"/>
              <w:jc w:val="center"/>
              <w:rPr>
                <w:rFonts w:ascii="Arial" w:hAnsi="Arial" w:cs="Arial"/>
                <w:sz w:val="20"/>
                <w:szCs w:val="20"/>
              </w:rPr>
            </w:pPr>
            <w:r w:rsidRPr="0095170C">
              <w:rPr>
                <w:rFonts w:ascii="Arial" w:hAnsi="Arial" w:cs="Arial"/>
                <w:sz w:val="20"/>
                <w:szCs w:val="20"/>
              </w:rPr>
              <w:t>35</w:t>
            </w:r>
          </w:p>
        </w:tc>
        <w:tc>
          <w:tcPr>
            <w:tcW w:w="1707" w:type="pct"/>
            <w:tcBorders>
              <w:top w:val="nil"/>
              <w:left w:val="nil"/>
              <w:bottom w:val="single" w:sz="8" w:space="0" w:color="auto"/>
              <w:right w:val="single" w:sz="8" w:space="0" w:color="auto"/>
            </w:tcBorders>
            <w:vAlign w:val="center"/>
          </w:tcPr>
          <w:p w:rsidR="002660C1" w:rsidRPr="0095170C" w:rsidRDefault="002660C1" w:rsidP="00470807">
            <w:pPr>
              <w:spacing w:before="120"/>
              <w:ind w:firstLine="0"/>
              <w:rPr>
                <w:rFonts w:ascii="Arial" w:hAnsi="Arial" w:cs="Arial"/>
                <w:sz w:val="20"/>
                <w:szCs w:val="20"/>
              </w:rPr>
            </w:pPr>
            <w:r w:rsidRPr="0095170C">
              <w:rPr>
                <w:rFonts w:ascii="Arial" w:hAnsi="Arial" w:cs="Arial"/>
                <w:sz w:val="20"/>
                <w:szCs w:val="20"/>
              </w:rPr>
              <w:t>Coliform</w:t>
            </w:r>
          </w:p>
        </w:tc>
        <w:tc>
          <w:tcPr>
            <w:tcW w:w="761" w:type="pct"/>
            <w:tcBorders>
              <w:top w:val="nil"/>
              <w:left w:val="nil"/>
              <w:bottom w:val="single" w:sz="8" w:space="0" w:color="auto"/>
              <w:right w:val="single" w:sz="8" w:space="0" w:color="auto"/>
            </w:tcBorders>
            <w:vAlign w:val="center"/>
          </w:tcPr>
          <w:p w:rsidR="002660C1" w:rsidRPr="0095170C" w:rsidRDefault="002660C1" w:rsidP="00470807">
            <w:pPr>
              <w:spacing w:before="120"/>
              <w:ind w:hanging="69"/>
              <w:jc w:val="center"/>
              <w:rPr>
                <w:rFonts w:ascii="Arial" w:hAnsi="Arial" w:cs="Arial"/>
                <w:sz w:val="20"/>
                <w:szCs w:val="20"/>
              </w:rPr>
            </w:pPr>
            <w:r w:rsidRPr="0095170C">
              <w:rPr>
                <w:rFonts w:ascii="Arial" w:hAnsi="Arial" w:cs="Arial"/>
                <w:sz w:val="20"/>
                <w:szCs w:val="20"/>
              </w:rPr>
              <w:t>MPN hoặc</w:t>
            </w:r>
            <w:r w:rsidRPr="0095170C">
              <w:rPr>
                <w:rFonts w:ascii="Arial" w:hAnsi="Arial" w:cs="Arial"/>
                <w:sz w:val="20"/>
                <w:szCs w:val="20"/>
              </w:rPr>
              <w:br/>
              <w:t>CFU /100 ml</w:t>
            </w:r>
          </w:p>
        </w:tc>
        <w:tc>
          <w:tcPr>
            <w:tcW w:w="535"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2500</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5000</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7500</w:t>
            </w:r>
          </w:p>
        </w:tc>
        <w:tc>
          <w:tcPr>
            <w:tcW w:w="534" w:type="pct"/>
            <w:tcBorders>
              <w:top w:val="nil"/>
              <w:left w:val="nil"/>
              <w:bottom w:val="single" w:sz="8" w:space="0" w:color="auto"/>
              <w:right w:val="single" w:sz="8" w:space="0" w:color="auto"/>
            </w:tcBorders>
            <w:vAlign w:val="center"/>
          </w:tcPr>
          <w:p w:rsidR="002660C1" w:rsidRPr="0095170C" w:rsidRDefault="002660C1" w:rsidP="007630F9">
            <w:pPr>
              <w:spacing w:before="120"/>
              <w:ind w:hanging="22"/>
              <w:jc w:val="center"/>
              <w:rPr>
                <w:rFonts w:ascii="Arial" w:hAnsi="Arial" w:cs="Arial"/>
                <w:sz w:val="20"/>
                <w:szCs w:val="20"/>
              </w:rPr>
            </w:pPr>
            <w:r w:rsidRPr="0095170C">
              <w:rPr>
                <w:rFonts w:ascii="Arial" w:hAnsi="Arial" w:cs="Arial"/>
                <w:sz w:val="20"/>
                <w:szCs w:val="20"/>
              </w:rPr>
              <w:t>10000</w:t>
            </w:r>
          </w:p>
        </w:tc>
      </w:tr>
      <w:tr w:rsidR="002660C1" w:rsidRPr="0095170C" w:rsidTr="000871CC">
        <w:tc>
          <w:tcPr>
            <w:tcW w:w="392" w:type="pct"/>
            <w:tcBorders>
              <w:top w:val="nil"/>
              <w:left w:val="single" w:sz="8" w:space="0" w:color="auto"/>
              <w:bottom w:val="single" w:sz="8" w:space="0" w:color="auto"/>
              <w:right w:val="single" w:sz="8" w:space="0" w:color="auto"/>
            </w:tcBorders>
            <w:vAlign w:val="center"/>
          </w:tcPr>
          <w:p w:rsidR="002660C1" w:rsidRPr="0095170C" w:rsidRDefault="002660C1" w:rsidP="000871CC">
            <w:pPr>
              <w:spacing w:before="120"/>
              <w:ind w:right="-89"/>
              <w:jc w:val="center"/>
              <w:rPr>
                <w:rFonts w:ascii="Arial" w:hAnsi="Arial" w:cs="Arial"/>
                <w:sz w:val="20"/>
                <w:szCs w:val="20"/>
              </w:rPr>
            </w:pPr>
            <w:r w:rsidRPr="0095170C">
              <w:rPr>
                <w:rFonts w:ascii="Arial" w:hAnsi="Arial" w:cs="Arial"/>
                <w:sz w:val="20"/>
                <w:szCs w:val="20"/>
              </w:rPr>
              <w:t>36</w:t>
            </w:r>
          </w:p>
        </w:tc>
        <w:tc>
          <w:tcPr>
            <w:tcW w:w="1707" w:type="pct"/>
            <w:tcBorders>
              <w:top w:val="nil"/>
              <w:left w:val="nil"/>
              <w:bottom w:val="single" w:sz="8" w:space="0" w:color="auto"/>
              <w:right w:val="single" w:sz="8" w:space="0" w:color="auto"/>
            </w:tcBorders>
            <w:vAlign w:val="center"/>
          </w:tcPr>
          <w:p w:rsidR="002660C1" w:rsidRPr="0095170C" w:rsidRDefault="002660C1" w:rsidP="00470807">
            <w:pPr>
              <w:spacing w:before="120"/>
              <w:ind w:firstLine="0"/>
              <w:rPr>
                <w:rFonts w:ascii="Arial" w:hAnsi="Arial" w:cs="Arial"/>
                <w:sz w:val="20"/>
                <w:szCs w:val="20"/>
              </w:rPr>
            </w:pPr>
            <w:r w:rsidRPr="0095170C">
              <w:rPr>
                <w:rFonts w:ascii="Arial" w:hAnsi="Arial" w:cs="Arial"/>
                <w:sz w:val="20"/>
                <w:szCs w:val="20"/>
              </w:rPr>
              <w:t>E.coli</w:t>
            </w:r>
          </w:p>
        </w:tc>
        <w:tc>
          <w:tcPr>
            <w:tcW w:w="761" w:type="pct"/>
            <w:tcBorders>
              <w:top w:val="nil"/>
              <w:left w:val="nil"/>
              <w:bottom w:val="single" w:sz="8" w:space="0" w:color="auto"/>
              <w:right w:val="single" w:sz="8" w:space="0" w:color="auto"/>
            </w:tcBorders>
            <w:vAlign w:val="center"/>
          </w:tcPr>
          <w:p w:rsidR="002660C1" w:rsidRPr="0095170C" w:rsidRDefault="002660C1" w:rsidP="00470807">
            <w:pPr>
              <w:spacing w:before="120"/>
              <w:ind w:hanging="69"/>
              <w:jc w:val="center"/>
              <w:rPr>
                <w:rFonts w:ascii="Arial" w:hAnsi="Arial" w:cs="Arial"/>
                <w:sz w:val="20"/>
                <w:szCs w:val="20"/>
              </w:rPr>
            </w:pPr>
            <w:r w:rsidRPr="0095170C">
              <w:rPr>
                <w:rFonts w:ascii="Arial" w:hAnsi="Arial" w:cs="Arial"/>
                <w:sz w:val="20"/>
                <w:szCs w:val="20"/>
              </w:rPr>
              <w:t>MPN hoặc</w:t>
            </w:r>
            <w:r w:rsidRPr="0095170C">
              <w:rPr>
                <w:rFonts w:ascii="Arial" w:hAnsi="Arial" w:cs="Arial"/>
                <w:sz w:val="20"/>
                <w:szCs w:val="20"/>
              </w:rPr>
              <w:br/>
              <w:t>CFU /100 ml</w:t>
            </w:r>
          </w:p>
        </w:tc>
        <w:tc>
          <w:tcPr>
            <w:tcW w:w="535"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20</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50</w:t>
            </w:r>
          </w:p>
        </w:tc>
        <w:tc>
          <w:tcPr>
            <w:tcW w:w="536" w:type="pct"/>
            <w:tcBorders>
              <w:top w:val="nil"/>
              <w:left w:val="nil"/>
              <w:bottom w:val="single" w:sz="8" w:space="0" w:color="auto"/>
              <w:right w:val="single" w:sz="8" w:space="0" w:color="auto"/>
            </w:tcBorders>
            <w:vAlign w:val="center"/>
          </w:tcPr>
          <w:p w:rsidR="002660C1" w:rsidRPr="0095170C" w:rsidRDefault="002660C1" w:rsidP="007630F9">
            <w:pPr>
              <w:spacing w:before="120"/>
              <w:ind w:firstLine="0"/>
              <w:jc w:val="center"/>
              <w:rPr>
                <w:rFonts w:ascii="Arial" w:hAnsi="Arial" w:cs="Arial"/>
                <w:sz w:val="20"/>
                <w:szCs w:val="20"/>
              </w:rPr>
            </w:pPr>
            <w:r w:rsidRPr="0095170C">
              <w:rPr>
                <w:rFonts w:ascii="Arial" w:hAnsi="Arial" w:cs="Arial"/>
                <w:sz w:val="20"/>
                <w:szCs w:val="20"/>
              </w:rPr>
              <w:t>100</w:t>
            </w:r>
          </w:p>
        </w:tc>
        <w:tc>
          <w:tcPr>
            <w:tcW w:w="534" w:type="pct"/>
            <w:tcBorders>
              <w:top w:val="nil"/>
              <w:left w:val="nil"/>
              <w:bottom w:val="single" w:sz="8" w:space="0" w:color="auto"/>
              <w:right w:val="single" w:sz="8" w:space="0" w:color="auto"/>
            </w:tcBorders>
            <w:vAlign w:val="center"/>
          </w:tcPr>
          <w:p w:rsidR="002660C1" w:rsidRPr="0095170C" w:rsidRDefault="002660C1" w:rsidP="007630F9">
            <w:pPr>
              <w:spacing w:before="120"/>
              <w:ind w:hanging="22"/>
              <w:jc w:val="center"/>
              <w:rPr>
                <w:rFonts w:ascii="Arial" w:hAnsi="Arial" w:cs="Arial"/>
                <w:sz w:val="20"/>
                <w:szCs w:val="20"/>
              </w:rPr>
            </w:pPr>
            <w:r w:rsidRPr="0095170C">
              <w:rPr>
                <w:rFonts w:ascii="Arial" w:hAnsi="Arial" w:cs="Arial"/>
                <w:sz w:val="20"/>
                <w:szCs w:val="20"/>
              </w:rPr>
              <w:t>200</w:t>
            </w:r>
          </w:p>
        </w:tc>
      </w:tr>
    </w:tbl>
    <w:p w:rsidR="002660C1" w:rsidRPr="0095170C" w:rsidRDefault="002660C1" w:rsidP="002660C1">
      <w:pPr>
        <w:spacing w:before="120"/>
        <w:rPr>
          <w:rFonts w:ascii="Arial" w:hAnsi="Arial" w:cs="Arial"/>
          <w:sz w:val="20"/>
          <w:szCs w:val="20"/>
        </w:rPr>
      </w:pPr>
      <w:r w:rsidRPr="0095170C">
        <w:rPr>
          <w:rFonts w:ascii="Arial" w:hAnsi="Arial" w:cs="Arial"/>
          <w:b/>
          <w:bCs/>
          <w:i/>
          <w:iCs/>
          <w:sz w:val="20"/>
          <w:szCs w:val="20"/>
        </w:rPr>
        <w:t>Ghi chú:</w:t>
      </w:r>
    </w:p>
    <w:p w:rsidR="002660C1" w:rsidRPr="0095170C" w:rsidRDefault="002660C1" w:rsidP="002660C1">
      <w:pPr>
        <w:spacing w:before="120"/>
        <w:rPr>
          <w:rFonts w:ascii="Arial" w:hAnsi="Arial" w:cs="Arial"/>
          <w:sz w:val="20"/>
          <w:szCs w:val="20"/>
        </w:rPr>
      </w:pPr>
      <w:r w:rsidRPr="0095170C">
        <w:rPr>
          <w:rFonts w:ascii="Arial" w:hAnsi="Arial" w:cs="Arial"/>
          <w:sz w:val="20"/>
          <w:szCs w:val="20"/>
        </w:rPr>
        <w:t>Việc phân hạng A</w:t>
      </w:r>
      <w:r w:rsidRPr="0095170C">
        <w:rPr>
          <w:rFonts w:ascii="Arial" w:hAnsi="Arial" w:cs="Arial"/>
          <w:sz w:val="20"/>
          <w:szCs w:val="20"/>
          <w:vertAlign w:val="subscript"/>
        </w:rPr>
        <w:t>1</w:t>
      </w:r>
      <w:r w:rsidRPr="0095170C">
        <w:rPr>
          <w:rFonts w:ascii="Arial" w:hAnsi="Arial" w:cs="Arial"/>
          <w:sz w:val="20"/>
          <w:szCs w:val="20"/>
        </w:rPr>
        <w:t>, A</w:t>
      </w:r>
      <w:r w:rsidRPr="0095170C">
        <w:rPr>
          <w:rFonts w:ascii="Arial" w:hAnsi="Arial" w:cs="Arial"/>
          <w:sz w:val="20"/>
          <w:szCs w:val="20"/>
          <w:vertAlign w:val="subscript"/>
        </w:rPr>
        <w:t>2</w:t>
      </w:r>
      <w:r w:rsidRPr="0095170C">
        <w:rPr>
          <w:rFonts w:ascii="Arial" w:hAnsi="Arial" w:cs="Arial"/>
          <w:sz w:val="20"/>
          <w:szCs w:val="20"/>
        </w:rPr>
        <w:t>, B</w:t>
      </w:r>
      <w:r w:rsidRPr="0095170C">
        <w:rPr>
          <w:rFonts w:ascii="Arial" w:hAnsi="Arial" w:cs="Arial"/>
          <w:sz w:val="20"/>
          <w:szCs w:val="20"/>
          <w:vertAlign w:val="subscript"/>
        </w:rPr>
        <w:t>1</w:t>
      </w:r>
      <w:r w:rsidRPr="0095170C">
        <w:rPr>
          <w:rFonts w:ascii="Arial" w:hAnsi="Arial" w:cs="Arial"/>
          <w:sz w:val="20"/>
          <w:szCs w:val="20"/>
        </w:rPr>
        <w:t>, B</w:t>
      </w:r>
      <w:r w:rsidRPr="0095170C">
        <w:rPr>
          <w:rFonts w:ascii="Arial" w:hAnsi="Arial" w:cs="Arial"/>
          <w:sz w:val="20"/>
          <w:szCs w:val="20"/>
          <w:vertAlign w:val="subscript"/>
        </w:rPr>
        <w:t>2</w:t>
      </w:r>
      <w:r w:rsidRPr="0095170C">
        <w:rPr>
          <w:rFonts w:ascii="Arial" w:hAnsi="Arial" w:cs="Arial"/>
          <w:sz w:val="20"/>
          <w:szCs w:val="20"/>
        </w:rPr>
        <w:t xml:space="preserve"> đối với các nguồn nước mặt nhằm đánh giá và kiểm soát chất lượng nước, phục vụ cho các mục đích sử dụng nước khác nhau, được sắp xếp theo mức chất lượng giảm dần.</w:t>
      </w:r>
    </w:p>
    <w:p w:rsidR="002660C1" w:rsidRPr="0095170C" w:rsidRDefault="002660C1" w:rsidP="002660C1">
      <w:pPr>
        <w:spacing w:before="120"/>
        <w:rPr>
          <w:rFonts w:ascii="Arial" w:hAnsi="Arial" w:cs="Arial"/>
          <w:sz w:val="20"/>
          <w:szCs w:val="20"/>
        </w:rPr>
      </w:pPr>
      <w:r w:rsidRPr="0095170C">
        <w:rPr>
          <w:rFonts w:ascii="Arial" w:hAnsi="Arial" w:cs="Arial"/>
          <w:sz w:val="20"/>
          <w:szCs w:val="20"/>
        </w:rPr>
        <w:t>A</w:t>
      </w:r>
      <w:r w:rsidRPr="0095170C">
        <w:rPr>
          <w:rFonts w:ascii="Arial" w:hAnsi="Arial" w:cs="Arial"/>
          <w:sz w:val="20"/>
          <w:szCs w:val="20"/>
          <w:vertAlign w:val="subscript"/>
        </w:rPr>
        <w:t>1</w:t>
      </w:r>
      <w:r w:rsidRPr="0095170C">
        <w:rPr>
          <w:rFonts w:ascii="Arial" w:hAnsi="Arial" w:cs="Arial"/>
          <w:sz w:val="20"/>
          <w:szCs w:val="20"/>
        </w:rPr>
        <w:t xml:space="preserve"> - Sử dụng cho mục đích cấp nước sinh hoạt (sau khi áp dụng xử lý thông thường), bảo tồn động thực vật thủy sinh và các mục đích khác như loại A</w:t>
      </w:r>
      <w:r w:rsidRPr="0095170C">
        <w:rPr>
          <w:rFonts w:ascii="Arial" w:hAnsi="Arial" w:cs="Arial"/>
          <w:sz w:val="20"/>
          <w:szCs w:val="20"/>
          <w:vertAlign w:val="subscript"/>
        </w:rPr>
        <w:t>2</w:t>
      </w:r>
      <w:r w:rsidRPr="0095170C">
        <w:rPr>
          <w:rFonts w:ascii="Arial" w:hAnsi="Arial" w:cs="Arial"/>
          <w:sz w:val="20"/>
          <w:szCs w:val="20"/>
        </w:rPr>
        <w:t>, B</w:t>
      </w:r>
      <w:r w:rsidRPr="0095170C">
        <w:rPr>
          <w:rFonts w:ascii="Arial" w:hAnsi="Arial" w:cs="Arial"/>
          <w:sz w:val="20"/>
          <w:szCs w:val="20"/>
          <w:vertAlign w:val="subscript"/>
        </w:rPr>
        <w:t>1</w:t>
      </w:r>
      <w:r w:rsidRPr="0095170C">
        <w:rPr>
          <w:rFonts w:ascii="Arial" w:hAnsi="Arial" w:cs="Arial"/>
          <w:sz w:val="20"/>
          <w:szCs w:val="20"/>
        </w:rPr>
        <w:t xml:space="preserve"> và B</w:t>
      </w:r>
      <w:r w:rsidRPr="0095170C">
        <w:rPr>
          <w:rFonts w:ascii="Arial" w:hAnsi="Arial" w:cs="Arial"/>
          <w:sz w:val="20"/>
          <w:szCs w:val="20"/>
          <w:vertAlign w:val="subscript"/>
        </w:rPr>
        <w:t>2</w:t>
      </w:r>
      <w:r w:rsidRPr="0095170C">
        <w:rPr>
          <w:rFonts w:ascii="Arial" w:hAnsi="Arial" w:cs="Arial"/>
          <w:sz w:val="20"/>
          <w:szCs w:val="20"/>
        </w:rPr>
        <w:t>.</w:t>
      </w:r>
    </w:p>
    <w:p w:rsidR="002660C1" w:rsidRPr="0095170C" w:rsidRDefault="002660C1" w:rsidP="002660C1">
      <w:pPr>
        <w:spacing w:before="120"/>
        <w:rPr>
          <w:rFonts w:ascii="Arial" w:hAnsi="Arial" w:cs="Arial"/>
          <w:sz w:val="20"/>
          <w:szCs w:val="20"/>
        </w:rPr>
      </w:pPr>
      <w:r w:rsidRPr="0095170C">
        <w:rPr>
          <w:rFonts w:ascii="Arial" w:hAnsi="Arial" w:cs="Arial"/>
          <w:sz w:val="20"/>
          <w:szCs w:val="20"/>
        </w:rPr>
        <w:t>A</w:t>
      </w:r>
      <w:r w:rsidRPr="0095170C">
        <w:rPr>
          <w:rFonts w:ascii="Arial" w:hAnsi="Arial" w:cs="Arial"/>
          <w:sz w:val="20"/>
          <w:szCs w:val="20"/>
          <w:vertAlign w:val="subscript"/>
        </w:rPr>
        <w:t>2</w:t>
      </w:r>
      <w:r w:rsidRPr="0095170C">
        <w:rPr>
          <w:rFonts w:ascii="Arial" w:hAnsi="Arial" w:cs="Arial"/>
          <w:sz w:val="20"/>
          <w:szCs w:val="20"/>
        </w:rPr>
        <w:t xml:space="preserve"> - Dùng cho mục đích cấp nước sinh hoạt nhưng phải áp dụng công nghệ xử lý phù hợp hoặc các mục đích sử dụng như loại B</w:t>
      </w:r>
      <w:r w:rsidRPr="0095170C">
        <w:rPr>
          <w:rFonts w:ascii="Arial" w:hAnsi="Arial" w:cs="Arial"/>
          <w:sz w:val="20"/>
          <w:szCs w:val="20"/>
          <w:vertAlign w:val="subscript"/>
        </w:rPr>
        <w:t>1</w:t>
      </w:r>
      <w:r w:rsidRPr="0095170C">
        <w:rPr>
          <w:rFonts w:ascii="Arial" w:hAnsi="Arial" w:cs="Arial"/>
          <w:sz w:val="20"/>
          <w:szCs w:val="20"/>
        </w:rPr>
        <w:t xml:space="preserve"> và B</w:t>
      </w:r>
      <w:r w:rsidRPr="0095170C">
        <w:rPr>
          <w:rFonts w:ascii="Arial" w:hAnsi="Arial" w:cs="Arial"/>
          <w:sz w:val="20"/>
          <w:szCs w:val="20"/>
          <w:vertAlign w:val="subscript"/>
        </w:rPr>
        <w:t>2</w:t>
      </w:r>
      <w:r w:rsidRPr="0095170C">
        <w:rPr>
          <w:rFonts w:ascii="Arial" w:hAnsi="Arial" w:cs="Arial"/>
          <w:sz w:val="20"/>
          <w:szCs w:val="20"/>
        </w:rPr>
        <w:t>.</w:t>
      </w:r>
    </w:p>
    <w:p w:rsidR="002660C1" w:rsidRPr="0095170C" w:rsidRDefault="002660C1" w:rsidP="002660C1">
      <w:pPr>
        <w:spacing w:before="120"/>
        <w:rPr>
          <w:rFonts w:ascii="Arial" w:hAnsi="Arial" w:cs="Arial"/>
          <w:sz w:val="20"/>
          <w:szCs w:val="20"/>
        </w:rPr>
      </w:pPr>
      <w:r w:rsidRPr="0095170C">
        <w:rPr>
          <w:rFonts w:ascii="Arial" w:hAnsi="Arial" w:cs="Arial"/>
          <w:sz w:val="20"/>
          <w:szCs w:val="20"/>
        </w:rPr>
        <w:t>B</w:t>
      </w:r>
      <w:r w:rsidRPr="0095170C">
        <w:rPr>
          <w:rFonts w:ascii="Arial" w:hAnsi="Arial" w:cs="Arial"/>
          <w:sz w:val="20"/>
          <w:szCs w:val="20"/>
          <w:vertAlign w:val="subscript"/>
        </w:rPr>
        <w:t>1</w:t>
      </w:r>
      <w:r w:rsidRPr="0095170C">
        <w:rPr>
          <w:rFonts w:ascii="Arial" w:hAnsi="Arial" w:cs="Arial"/>
          <w:sz w:val="20"/>
          <w:szCs w:val="20"/>
        </w:rPr>
        <w:t xml:space="preserve"> - Dùng cho mục đích tưới tiêu, thủy lợi hoặc các mục đích sử dụng khác có yêu cầu chất lượng nước tương tự hoặc các mục đích sử dụng như loại B</w:t>
      </w:r>
      <w:r w:rsidRPr="0095170C">
        <w:rPr>
          <w:rFonts w:ascii="Arial" w:hAnsi="Arial" w:cs="Arial"/>
          <w:sz w:val="20"/>
          <w:szCs w:val="20"/>
          <w:vertAlign w:val="subscript"/>
        </w:rPr>
        <w:t>2</w:t>
      </w:r>
      <w:r w:rsidRPr="0095170C">
        <w:rPr>
          <w:rFonts w:ascii="Arial" w:hAnsi="Arial" w:cs="Arial"/>
          <w:sz w:val="20"/>
          <w:szCs w:val="20"/>
        </w:rPr>
        <w:t>.</w:t>
      </w:r>
    </w:p>
    <w:p w:rsidR="002660C1" w:rsidRPr="0095170C" w:rsidRDefault="002660C1" w:rsidP="002660C1">
      <w:pPr>
        <w:spacing w:before="120"/>
        <w:rPr>
          <w:rFonts w:ascii="Arial" w:hAnsi="Arial" w:cs="Arial"/>
          <w:sz w:val="20"/>
          <w:szCs w:val="20"/>
        </w:rPr>
      </w:pPr>
      <w:r w:rsidRPr="0095170C">
        <w:rPr>
          <w:rFonts w:ascii="Arial" w:hAnsi="Arial" w:cs="Arial"/>
          <w:sz w:val="20"/>
          <w:szCs w:val="20"/>
        </w:rPr>
        <w:t>B</w:t>
      </w:r>
      <w:r w:rsidRPr="0095170C">
        <w:rPr>
          <w:rFonts w:ascii="Arial" w:hAnsi="Arial" w:cs="Arial"/>
          <w:sz w:val="20"/>
          <w:szCs w:val="20"/>
          <w:vertAlign w:val="subscript"/>
        </w:rPr>
        <w:t>2</w:t>
      </w:r>
      <w:r w:rsidRPr="0095170C">
        <w:rPr>
          <w:rFonts w:ascii="Arial" w:hAnsi="Arial" w:cs="Arial"/>
          <w:sz w:val="20"/>
          <w:szCs w:val="20"/>
        </w:rPr>
        <w:t xml:space="preserve"> - Giao thông th</w:t>
      </w:r>
      <w:r w:rsidRPr="0095170C">
        <w:rPr>
          <w:rFonts w:ascii="Arial" w:hAnsi="Arial" w:cs="Arial"/>
          <w:sz w:val="20"/>
          <w:szCs w:val="20"/>
          <w:shd w:val="clear" w:color="auto" w:fill="FFFFFF"/>
        </w:rPr>
        <w:t>ủy</w:t>
      </w:r>
      <w:r w:rsidRPr="0095170C">
        <w:rPr>
          <w:rFonts w:ascii="Arial" w:hAnsi="Arial" w:cs="Arial"/>
          <w:sz w:val="20"/>
          <w:szCs w:val="20"/>
        </w:rPr>
        <w:t xml:space="preserve"> và các mục đích khác với yêu cầu nước chất lượng thấp.</w:t>
      </w:r>
    </w:p>
    <w:p w:rsidR="002660C1" w:rsidRPr="0095170C" w:rsidRDefault="002660C1" w:rsidP="002660C1">
      <w:pPr>
        <w:spacing w:before="120"/>
        <w:rPr>
          <w:rFonts w:ascii="Arial" w:hAnsi="Arial" w:cs="Arial"/>
          <w:sz w:val="20"/>
          <w:szCs w:val="20"/>
        </w:rPr>
      </w:pPr>
      <w:bookmarkStart w:id="14" w:name="bookmark3"/>
      <w:r w:rsidRPr="0095170C">
        <w:rPr>
          <w:rFonts w:ascii="Arial" w:hAnsi="Arial" w:cs="Arial"/>
          <w:b/>
          <w:bCs/>
          <w:sz w:val="20"/>
          <w:szCs w:val="20"/>
        </w:rPr>
        <w:t>3. PHƯƠNG PHÁP XÁC ĐỊNH</w:t>
      </w:r>
      <w:bookmarkEnd w:id="14"/>
    </w:p>
    <w:p w:rsidR="002660C1" w:rsidRPr="0095170C" w:rsidRDefault="002660C1" w:rsidP="002660C1">
      <w:pPr>
        <w:spacing w:before="120"/>
        <w:rPr>
          <w:rFonts w:ascii="Arial" w:hAnsi="Arial" w:cs="Arial"/>
          <w:sz w:val="20"/>
          <w:szCs w:val="20"/>
        </w:rPr>
      </w:pPr>
      <w:r w:rsidRPr="0095170C">
        <w:rPr>
          <w:rFonts w:ascii="Arial" w:hAnsi="Arial" w:cs="Arial"/>
          <w:b/>
          <w:bCs/>
          <w:sz w:val="20"/>
          <w:szCs w:val="20"/>
        </w:rPr>
        <w:t>3.1.</w:t>
      </w:r>
      <w:r w:rsidRPr="0095170C">
        <w:rPr>
          <w:rFonts w:ascii="Arial" w:hAnsi="Arial" w:cs="Arial"/>
          <w:sz w:val="20"/>
          <w:szCs w:val="20"/>
        </w:rPr>
        <w:t xml:space="preserve"> Phương pháp lấy mẫu và xác định giá trị các thông số trong nước mặt thực hiện theo các tiêu chuẩn sau đây:</w:t>
      </w:r>
    </w:p>
    <w:tbl>
      <w:tblPr>
        <w:tblW w:w="9353" w:type="dxa"/>
        <w:tblCellMar>
          <w:left w:w="0" w:type="dxa"/>
          <w:right w:w="0" w:type="dxa"/>
        </w:tblCellMar>
        <w:tblLook w:val="0000" w:firstRow="0" w:lastRow="0" w:firstColumn="0" w:lastColumn="0" w:noHBand="0" w:noVBand="0"/>
      </w:tblPr>
      <w:tblGrid>
        <w:gridCol w:w="860"/>
        <w:gridCol w:w="2286"/>
        <w:gridCol w:w="6207"/>
      </w:tblGrid>
      <w:tr w:rsidR="002660C1" w:rsidRPr="0095170C" w:rsidTr="00BA1D82">
        <w:tc>
          <w:tcPr>
            <w:tcW w:w="460" w:type="pct"/>
            <w:tcBorders>
              <w:top w:val="single" w:sz="8" w:space="0" w:color="auto"/>
              <w:left w:val="single" w:sz="8" w:space="0" w:color="auto"/>
              <w:bottom w:val="single" w:sz="8" w:space="0" w:color="auto"/>
              <w:right w:val="single" w:sz="8" w:space="0" w:color="auto"/>
            </w:tcBorders>
            <w:vAlign w:val="center"/>
          </w:tcPr>
          <w:p w:rsidR="002660C1" w:rsidRPr="0095170C" w:rsidRDefault="002660C1" w:rsidP="00BA1D82">
            <w:pPr>
              <w:spacing w:before="120"/>
              <w:ind w:firstLine="10"/>
              <w:jc w:val="center"/>
              <w:rPr>
                <w:rFonts w:ascii="Arial" w:hAnsi="Arial" w:cs="Arial"/>
                <w:sz w:val="20"/>
                <w:szCs w:val="20"/>
              </w:rPr>
            </w:pPr>
            <w:r w:rsidRPr="0095170C">
              <w:rPr>
                <w:rFonts w:ascii="Arial" w:hAnsi="Arial" w:cs="Arial"/>
                <w:b/>
                <w:bCs/>
                <w:sz w:val="20"/>
                <w:szCs w:val="20"/>
              </w:rPr>
              <w:t>TT</w:t>
            </w:r>
          </w:p>
        </w:tc>
        <w:tc>
          <w:tcPr>
            <w:tcW w:w="1222" w:type="pct"/>
            <w:tcBorders>
              <w:top w:val="single" w:sz="8" w:space="0" w:color="auto"/>
              <w:left w:val="nil"/>
              <w:bottom w:val="single" w:sz="8" w:space="0" w:color="auto"/>
              <w:right w:val="single" w:sz="8" w:space="0" w:color="auto"/>
            </w:tcBorders>
            <w:vAlign w:val="center"/>
          </w:tcPr>
          <w:p w:rsidR="002660C1" w:rsidRPr="0095170C" w:rsidRDefault="002660C1" w:rsidP="00BA1D82">
            <w:pPr>
              <w:spacing w:before="120"/>
              <w:ind w:firstLine="0"/>
              <w:rPr>
                <w:rFonts w:ascii="Arial" w:hAnsi="Arial" w:cs="Arial"/>
                <w:sz w:val="20"/>
                <w:szCs w:val="20"/>
              </w:rPr>
            </w:pPr>
            <w:r w:rsidRPr="0095170C">
              <w:rPr>
                <w:rFonts w:ascii="Arial" w:hAnsi="Arial" w:cs="Arial"/>
                <w:b/>
                <w:bCs/>
                <w:sz w:val="20"/>
                <w:szCs w:val="20"/>
              </w:rPr>
              <w:t>Thông số</w:t>
            </w:r>
          </w:p>
        </w:tc>
        <w:tc>
          <w:tcPr>
            <w:tcW w:w="3318" w:type="pct"/>
            <w:tcBorders>
              <w:top w:val="single" w:sz="8" w:space="0" w:color="auto"/>
              <w:left w:val="nil"/>
              <w:bottom w:val="single" w:sz="8" w:space="0" w:color="auto"/>
              <w:right w:val="single" w:sz="8" w:space="0" w:color="auto"/>
            </w:tcBorders>
            <w:vAlign w:val="center"/>
          </w:tcPr>
          <w:p w:rsidR="002660C1" w:rsidRPr="0095170C" w:rsidRDefault="002660C1" w:rsidP="002773F8">
            <w:pPr>
              <w:spacing w:before="120"/>
              <w:rPr>
                <w:rFonts w:ascii="Arial" w:hAnsi="Arial" w:cs="Arial"/>
                <w:sz w:val="20"/>
                <w:szCs w:val="20"/>
              </w:rPr>
            </w:pPr>
            <w:r w:rsidRPr="0095170C">
              <w:rPr>
                <w:rFonts w:ascii="Arial" w:hAnsi="Arial" w:cs="Arial"/>
                <w:b/>
                <w:bCs/>
                <w:sz w:val="20"/>
                <w:szCs w:val="20"/>
              </w:rPr>
              <w:t>Phương pháp phân tích, số hiệu tiêu chuẩn</w:t>
            </w:r>
          </w:p>
        </w:tc>
      </w:tr>
      <w:tr w:rsidR="002660C1" w:rsidRPr="00892845" w:rsidTr="00BA1D82">
        <w:tc>
          <w:tcPr>
            <w:tcW w:w="460" w:type="pct"/>
            <w:tcBorders>
              <w:top w:val="nil"/>
              <w:left w:val="single" w:sz="8" w:space="0" w:color="auto"/>
              <w:bottom w:val="single" w:sz="8" w:space="0" w:color="auto"/>
              <w:right w:val="single" w:sz="8" w:space="0" w:color="auto"/>
            </w:tcBorders>
            <w:vAlign w:val="center"/>
          </w:tcPr>
          <w:p w:rsidR="002660C1" w:rsidRPr="0095170C" w:rsidRDefault="002660C1" w:rsidP="00BA1D82">
            <w:pPr>
              <w:spacing w:before="120"/>
              <w:ind w:firstLine="10"/>
              <w:jc w:val="center"/>
              <w:rPr>
                <w:rFonts w:ascii="Arial" w:hAnsi="Arial" w:cs="Arial"/>
                <w:sz w:val="20"/>
                <w:szCs w:val="20"/>
              </w:rPr>
            </w:pPr>
            <w:r w:rsidRPr="0095170C">
              <w:rPr>
                <w:rFonts w:ascii="Arial" w:hAnsi="Arial" w:cs="Arial"/>
                <w:sz w:val="20"/>
                <w:szCs w:val="20"/>
              </w:rPr>
              <w:t>1</w:t>
            </w:r>
          </w:p>
        </w:tc>
        <w:tc>
          <w:tcPr>
            <w:tcW w:w="1222" w:type="pct"/>
            <w:tcBorders>
              <w:top w:val="nil"/>
              <w:left w:val="nil"/>
              <w:bottom w:val="single" w:sz="8" w:space="0" w:color="auto"/>
              <w:right w:val="single" w:sz="8" w:space="0" w:color="auto"/>
            </w:tcBorders>
            <w:vAlign w:val="center"/>
          </w:tcPr>
          <w:p w:rsidR="002660C1" w:rsidRPr="0095170C" w:rsidRDefault="002660C1" w:rsidP="00BA1D82">
            <w:pPr>
              <w:spacing w:before="120"/>
              <w:ind w:firstLine="0"/>
              <w:rPr>
                <w:rFonts w:ascii="Arial" w:hAnsi="Arial" w:cs="Arial"/>
                <w:sz w:val="20"/>
                <w:szCs w:val="20"/>
              </w:rPr>
            </w:pPr>
            <w:r w:rsidRPr="0095170C">
              <w:rPr>
                <w:rFonts w:ascii="Arial" w:hAnsi="Arial" w:cs="Arial"/>
                <w:sz w:val="20"/>
                <w:szCs w:val="20"/>
              </w:rPr>
              <w:t>Lấy mẫu</w:t>
            </w:r>
          </w:p>
        </w:tc>
        <w:tc>
          <w:tcPr>
            <w:tcW w:w="3318" w:type="pct"/>
            <w:tcBorders>
              <w:top w:val="nil"/>
              <w:left w:val="nil"/>
              <w:bottom w:val="single" w:sz="8" w:space="0" w:color="auto"/>
              <w:right w:val="single" w:sz="8" w:space="0" w:color="auto"/>
            </w:tcBorders>
            <w:vAlign w:val="center"/>
          </w:tcPr>
          <w:p w:rsidR="002660C1" w:rsidRPr="0095170C" w:rsidRDefault="002660C1" w:rsidP="002773F8">
            <w:pPr>
              <w:spacing w:before="120"/>
              <w:rPr>
                <w:rFonts w:ascii="Arial" w:hAnsi="Arial" w:cs="Arial"/>
                <w:sz w:val="20"/>
                <w:szCs w:val="20"/>
              </w:rPr>
            </w:pPr>
            <w:r w:rsidRPr="0095170C">
              <w:rPr>
                <w:rFonts w:ascii="Arial" w:hAnsi="Arial" w:cs="Arial"/>
                <w:sz w:val="20"/>
                <w:szCs w:val="20"/>
              </w:rPr>
              <w:t>- TCVN 6663-1:2011 (ISO 5667-2:2006), Chất lượng nước - Lấy mẫu - Phần 1: Hướng dẫn kỹ thuật lấy mẫu;</w:t>
            </w:r>
          </w:p>
          <w:p w:rsidR="002660C1" w:rsidRPr="0095170C" w:rsidRDefault="002660C1" w:rsidP="002773F8">
            <w:pPr>
              <w:spacing w:before="120"/>
              <w:rPr>
                <w:rFonts w:ascii="Arial" w:hAnsi="Arial" w:cs="Arial"/>
                <w:sz w:val="20"/>
                <w:szCs w:val="20"/>
              </w:rPr>
            </w:pPr>
            <w:r w:rsidRPr="0095170C">
              <w:rPr>
                <w:rFonts w:ascii="Arial" w:hAnsi="Arial" w:cs="Arial"/>
                <w:sz w:val="20"/>
                <w:szCs w:val="20"/>
              </w:rPr>
              <w:t>- TCVN 6663-3:2003 (ISO 5667-3:1985) Chất lượng nước - Lấy mẫu - Phần 3: Hướng dẫn bảo quản và xử lý mẫu;</w:t>
            </w:r>
          </w:p>
          <w:p w:rsidR="002660C1" w:rsidRPr="00892845" w:rsidRDefault="002660C1" w:rsidP="002773F8">
            <w:pPr>
              <w:spacing w:before="120"/>
              <w:rPr>
                <w:rFonts w:ascii="Arial" w:hAnsi="Arial" w:cs="Arial"/>
                <w:sz w:val="20"/>
                <w:szCs w:val="20"/>
              </w:rPr>
            </w:pPr>
            <w:r w:rsidRPr="0095170C">
              <w:rPr>
                <w:rFonts w:ascii="Arial" w:hAnsi="Arial" w:cs="Arial"/>
                <w:sz w:val="20"/>
                <w:szCs w:val="20"/>
              </w:rPr>
              <w:t>- TCVN 5994:1995 (ISO 5667-4:1987) - Chất lượng nước - Lấy mẫu. Hướng dẫn lấy mẫu ở hồ ao tự nhiên và nhân tạo;</w:t>
            </w:r>
          </w:p>
          <w:p w:rsidR="002660C1" w:rsidRPr="00892845" w:rsidRDefault="002660C1" w:rsidP="002773F8">
            <w:pPr>
              <w:spacing w:before="120"/>
              <w:rPr>
                <w:rFonts w:ascii="Arial" w:hAnsi="Arial" w:cs="Arial"/>
                <w:sz w:val="20"/>
                <w:szCs w:val="20"/>
              </w:rPr>
            </w:pPr>
            <w:r w:rsidRPr="0095170C">
              <w:rPr>
                <w:rFonts w:ascii="Arial" w:hAnsi="Arial" w:cs="Arial"/>
                <w:sz w:val="20"/>
                <w:szCs w:val="20"/>
              </w:rPr>
              <w:t>- TCVN 6663-6:2008 (ISO 5667-6:2005) Chất lượng nước - Lấy mẫu - Phần 6: hướng dẫn lấy mẫu ở sông và suối.</w:t>
            </w:r>
          </w:p>
        </w:tc>
      </w:tr>
      <w:tr w:rsidR="002660C1" w:rsidRPr="0095170C" w:rsidTr="00BA1D82">
        <w:tc>
          <w:tcPr>
            <w:tcW w:w="460" w:type="pct"/>
            <w:tcBorders>
              <w:top w:val="nil"/>
              <w:left w:val="single" w:sz="8" w:space="0" w:color="auto"/>
              <w:bottom w:val="single" w:sz="8" w:space="0" w:color="auto"/>
              <w:right w:val="single" w:sz="8" w:space="0" w:color="auto"/>
            </w:tcBorders>
            <w:vAlign w:val="center"/>
          </w:tcPr>
          <w:p w:rsidR="002660C1" w:rsidRPr="0095170C" w:rsidRDefault="002660C1" w:rsidP="00BA1D82">
            <w:pPr>
              <w:spacing w:before="120"/>
              <w:ind w:firstLine="10"/>
              <w:jc w:val="center"/>
              <w:rPr>
                <w:rFonts w:ascii="Arial" w:hAnsi="Arial" w:cs="Arial"/>
                <w:sz w:val="20"/>
                <w:szCs w:val="20"/>
              </w:rPr>
            </w:pPr>
            <w:r w:rsidRPr="0095170C">
              <w:rPr>
                <w:rFonts w:ascii="Arial" w:hAnsi="Arial" w:cs="Arial"/>
                <w:sz w:val="20"/>
                <w:szCs w:val="20"/>
              </w:rPr>
              <w:t>2</w:t>
            </w:r>
          </w:p>
        </w:tc>
        <w:tc>
          <w:tcPr>
            <w:tcW w:w="1222" w:type="pct"/>
            <w:tcBorders>
              <w:top w:val="nil"/>
              <w:left w:val="nil"/>
              <w:bottom w:val="single" w:sz="8" w:space="0" w:color="auto"/>
              <w:right w:val="single" w:sz="8" w:space="0" w:color="auto"/>
            </w:tcBorders>
            <w:vAlign w:val="center"/>
          </w:tcPr>
          <w:p w:rsidR="002660C1" w:rsidRPr="0095170C" w:rsidRDefault="002660C1" w:rsidP="00BA1D82">
            <w:pPr>
              <w:spacing w:before="120"/>
              <w:ind w:firstLine="0"/>
              <w:rPr>
                <w:rFonts w:ascii="Arial" w:hAnsi="Arial" w:cs="Arial"/>
                <w:sz w:val="20"/>
                <w:szCs w:val="20"/>
              </w:rPr>
            </w:pPr>
            <w:r w:rsidRPr="0095170C">
              <w:rPr>
                <w:rFonts w:ascii="Arial" w:hAnsi="Arial" w:cs="Arial"/>
                <w:sz w:val="20"/>
                <w:szCs w:val="20"/>
              </w:rPr>
              <w:t>pH</w:t>
            </w:r>
          </w:p>
        </w:tc>
        <w:tc>
          <w:tcPr>
            <w:tcW w:w="3318" w:type="pct"/>
            <w:tcBorders>
              <w:top w:val="nil"/>
              <w:left w:val="nil"/>
              <w:bottom w:val="single" w:sz="8" w:space="0" w:color="auto"/>
              <w:right w:val="single" w:sz="8" w:space="0" w:color="auto"/>
            </w:tcBorders>
            <w:vAlign w:val="center"/>
          </w:tcPr>
          <w:p w:rsidR="002660C1" w:rsidRPr="0095170C" w:rsidRDefault="002660C1" w:rsidP="002773F8">
            <w:pPr>
              <w:spacing w:before="120"/>
              <w:rPr>
                <w:rFonts w:ascii="Arial" w:hAnsi="Arial" w:cs="Arial"/>
                <w:sz w:val="20"/>
                <w:szCs w:val="20"/>
              </w:rPr>
            </w:pPr>
            <w:r w:rsidRPr="0095170C">
              <w:rPr>
                <w:rFonts w:ascii="Arial" w:hAnsi="Arial" w:cs="Arial"/>
                <w:sz w:val="20"/>
                <w:szCs w:val="20"/>
              </w:rPr>
              <w:t>TCVN 6492:2011 (ISO 10523:2008) - Chất lượng nước - Xác định pH</w:t>
            </w:r>
          </w:p>
        </w:tc>
      </w:tr>
      <w:tr w:rsidR="002660C1" w:rsidRPr="0095170C" w:rsidTr="00BA1D82">
        <w:tc>
          <w:tcPr>
            <w:tcW w:w="460" w:type="pct"/>
            <w:tcBorders>
              <w:top w:val="nil"/>
              <w:left w:val="single" w:sz="8" w:space="0" w:color="auto"/>
              <w:bottom w:val="single" w:sz="8" w:space="0" w:color="auto"/>
              <w:right w:val="single" w:sz="8" w:space="0" w:color="auto"/>
            </w:tcBorders>
            <w:vAlign w:val="center"/>
          </w:tcPr>
          <w:p w:rsidR="002660C1" w:rsidRPr="0095170C" w:rsidRDefault="002660C1" w:rsidP="00BA1D82">
            <w:pPr>
              <w:spacing w:before="120"/>
              <w:ind w:firstLine="10"/>
              <w:jc w:val="center"/>
              <w:rPr>
                <w:rFonts w:ascii="Arial" w:hAnsi="Arial" w:cs="Arial"/>
                <w:sz w:val="20"/>
                <w:szCs w:val="20"/>
              </w:rPr>
            </w:pPr>
            <w:r w:rsidRPr="0095170C">
              <w:rPr>
                <w:rFonts w:ascii="Arial" w:hAnsi="Arial" w:cs="Arial"/>
                <w:sz w:val="20"/>
                <w:szCs w:val="20"/>
              </w:rPr>
              <w:t>3</w:t>
            </w:r>
          </w:p>
        </w:tc>
        <w:tc>
          <w:tcPr>
            <w:tcW w:w="1222" w:type="pct"/>
            <w:tcBorders>
              <w:top w:val="nil"/>
              <w:left w:val="nil"/>
              <w:bottom w:val="single" w:sz="8" w:space="0" w:color="auto"/>
              <w:right w:val="single" w:sz="8" w:space="0" w:color="auto"/>
            </w:tcBorders>
            <w:vAlign w:val="center"/>
          </w:tcPr>
          <w:p w:rsidR="002660C1" w:rsidRPr="0095170C" w:rsidRDefault="002660C1" w:rsidP="00BA1D82">
            <w:pPr>
              <w:spacing w:before="120"/>
              <w:ind w:firstLine="0"/>
              <w:rPr>
                <w:rFonts w:ascii="Arial" w:hAnsi="Arial" w:cs="Arial"/>
                <w:sz w:val="20"/>
                <w:szCs w:val="20"/>
              </w:rPr>
            </w:pPr>
            <w:r w:rsidRPr="0095170C">
              <w:rPr>
                <w:rFonts w:ascii="Arial" w:hAnsi="Arial" w:cs="Arial"/>
                <w:sz w:val="20"/>
                <w:szCs w:val="20"/>
              </w:rPr>
              <w:t>Ôxy hòa tan (DO)</w:t>
            </w:r>
          </w:p>
        </w:tc>
        <w:tc>
          <w:tcPr>
            <w:tcW w:w="3318" w:type="pct"/>
            <w:tcBorders>
              <w:top w:val="nil"/>
              <w:left w:val="nil"/>
              <w:bottom w:val="single" w:sz="8" w:space="0" w:color="auto"/>
              <w:right w:val="single" w:sz="8" w:space="0" w:color="auto"/>
            </w:tcBorders>
            <w:vAlign w:val="center"/>
          </w:tcPr>
          <w:p w:rsidR="002660C1" w:rsidRPr="0095170C" w:rsidRDefault="002660C1" w:rsidP="002773F8">
            <w:pPr>
              <w:spacing w:before="120"/>
              <w:rPr>
                <w:rFonts w:ascii="Arial" w:hAnsi="Arial" w:cs="Arial"/>
                <w:sz w:val="20"/>
                <w:szCs w:val="20"/>
              </w:rPr>
            </w:pPr>
            <w:r w:rsidRPr="0095170C">
              <w:rPr>
                <w:rFonts w:ascii="Arial" w:hAnsi="Arial" w:cs="Arial"/>
                <w:sz w:val="20"/>
                <w:szCs w:val="20"/>
              </w:rPr>
              <w:t>- TCVN 7324:2004 (ISO 5813:1983) Chất lượng nước - Xác định ôxy hòa tan - Phương pháp iod;</w:t>
            </w:r>
          </w:p>
          <w:p w:rsidR="002660C1" w:rsidRPr="0095170C" w:rsidRDefault="002660C1" w:rsidP="002773F8">
            <w:pPr>
              <w:spacing w:before="120"/>
              <w:rPr>
                <w:rFonts w:ascii="Arial" w:hAnsi="Arial" w:cs="Arial"/>
                <w:sz w:val="20"/>
                <w:szCs w:val="20"/>
              </w:rPr>
            </w:pPr>
            <w:r w:rsidRPr="0095170C">
              <w:rPr>
                <w:rFonts w:ascii="Arial" w:hAnsi="Arial" w:cs="Arial"/>
                <w:sz w:val="20"/>
                <w:szCs w:val="20"/>
              </w:rPr>
              <w:t>- TCVN 7325:2004 (ISO 5814:1990) Chất lượng nước - Xác định ôxy hòa tan - Phương pháp đầu đo điện hóa.</w:t>
            </w:r>
          </w:p>
        </w:tc>
      </w:tr>
      <w:tr w:rsidR="002660C1" w:rsidRPr="0095170C" w:rsidTr="00BA1D82">
        <w:tc>
          <w:tcPr>
            <w:tcW w:w="460" w:type="pct"/>
            <w:tcBorders>
              <w:top w:val="nil"/>
              <w:left w:val="single" w:sz="8" w:space="0" w:color="auto"/>
              <w:bottom w:val="single" w:sz="8" w:space="0" w:color="auto"/>
              <w:right w:val="single" w:sz="8" w:space="0" w:color="auto"/>
            </w:tcBorders>
            <w:vAlign w:val="center"/>
          </w:tcPr>
          <w:p w:rsidR="002660C1" w:rsidRPr="0095170C" w:rsidRDefault="002660C1" w:rsidP="00BA1D82">
            <w:pPr>
              <w:spacing w:before="120"/>
              <w:ind w:firstLine="10"/>
              <w:jc w:val="center"/>
              <w:rPr>
                <w:rFonts w:ascii="Arial" w:hAnsi="Arial" w:cs="Arial"/>
                <w:sz w:val="20"/>
                <w:szCs w:val="20"/>
              </w:rPr>
            </w:pPr>
            <w:r w:rsidRPr="0095170C">
              <w:rPr>
                <w:rFonts w:ascii="Arial" w:hAnsi="Arial" w:cs="Arial"/>
                <w:sz w:val="20"/>
                <w:szCs w:val="20"/>
              </w:rPr>
              <w:t>4</w:t>
            </w:r>
          </w:p>
        </w:tc>
        <w:tc>
          <w:tcPr>
            <w:tcW w:w="1222" w:type="pct"/>
            <w:tcBorders>
              <w:top w:val="nil"/>
              <w:left w:val="nil"/>
              <w:bottom w:val="single" w:sz="8" w:space="0" w:color="auto"/>
              <w:right w:val="single" w:sz="8" w:space="0" w:color="auto"/>
            </w:tcBorders>
            <w:vAlign w:val="center"/>
          </w:tcPr>
          <w:p w:rsidR="002660C1" w:rsidRPr="0095170C" w:rsidRDefault="002660C1" w:rsidP="00BA1D82">
            <w:pPr>
              <w:spacing w:before="120"/>
              <w:ind w:firstLine="0"/>
              <w:rPr>
                <w:rFonts w:ascii="Arial" w:hAnsi="Arial" w:cs="Arial"/>
                <w:sz w:val="20"/>
                <w:szCs w:val="20"/>
              </w:rPr>
            </w:pPr>
            <w:r w:rsidRPr="0095170C">
              <w:rPr>
                <w:rFonts w:ascii="Arial" w:hAnsi="Arial" w:cs="Arial"/>
                <w:sz w:val="20"/>
                <w:szCs w:val="20"/>
                <w:shd w:val="clear" w:color="auto" w:fill="FFFFFF"/>
              </w:rPr>
              <w:t>Tổng</w:t>
            </w:r>
            <w:r w:rsidRPr="0095170C">
              <w:rPr>
                <w:rFonts w:ascii="Arial" w:hAnsi="Arial" w:cs="Arial"/>
                <w:sz w:val="20"/>
                <w:szCs w:val="20"/>
              </w:rPr>
              <w:t xml:space="preserve"> chất rắn lơ lửng (TSS)</w:t>
            </w:r>
          </w:p>
        </w:tc>
        <w:tc>
          <w:tcPr>
            <w:tcW w:w="3318" w:type="pct"/>
            <w:tcBorders>
              <w:top w:val="nil"/>
              <w:left w:val="nil"/>
              <w:bottom w:val="single" w:sz="8" w:space="0" w:color="auto"/>
              <w:right w:val="single" w:sz="8" w:space="0" w:color="auto"/>
            </w:tcBorders>
            <w:vAlign w:val="center"/>
          </w:tcPr>
          <w:p w:rsidR="002660C1" w:rsidRPr="0095170C" w:rsidRDefault="002660C1" w:rsidP="002773F8">
            <w:pPr>
              <w:spacing w:before="120"/>
              <w:rPr>
                <w:rFonts w:ascii="Arial" w:hAnsi="Arial" w:cs="Arial"/>
                <w:sz w:val="20"/>
                <w:szCs w:val="20"/>
              </w:rPr>
            </w:pPr>
            <w:r w:rsidRPr="0095170C">
              <w:rPr>
                <w:rFonts w:ascii="Arial" w:hAnsi="Arial" w:cs="Arial"/>
                <w:sz w:val="20"/>
                <w:szCs w:val="20"/>
              </w:rPr>
              <w:t>- TCVN 6625:2000 (ISO 11923:1997) - Chất lượng nước - Xác định chất rắn lơ lửng bằng cách lọc qua cái lọc sợi thủy tinh.</w:t>
            </w:r>
          </w:p>
          <w:p w:rsidR="002660C1" w:rsidRPr="0095170C" w:rsidRDefault="002660C1" w:rsidP="002773F8">
            <w:pPr>
              <w:spacing w:before="120"/>
              <w:rPr>
                <w:rFonts w:ascii="Arial" w:hAnsi="Arial" w:cs="Arial"/>
                <w:sz w:val="20"/>
                <w:szCs w:val="20"/>
              </w:rPr>
            </w:pPr>
            <w:r w:rsidRPr="0095170C">
              <w:rPr>
                <w:rFonts w:ascii="Arial" w:hAnsi="Arial" w:cs="Arial"/>
                <w:sz w:val="20"/>
                <w:szCs w:val="20"/>
              </w:rPr>
              <w:t>- SMEWW 2540.D;</w:t>
            </w:r>
          </w:p>
        </w:tc>
      </w:tr>
      <w:tr w:rsidR="002660C1" w:rsidRPr="0095170C" w:rsidTr="00BB251B">
        <w:tc>
          <w:tcPr>
            <w:tcW w:w="460" w:type="pct"/>
            <w:tcBorders>
              <w:top w:val="nil"/>
              <w:left w:val="single" w:sz="8" w:space="0" w:color="auto"/>
              <w:bottom w:val="single" w:sz="4" w:space="0" w:color="auto"/>
              <w:right w:val="single" w:sz="8" w:space="0" w:color="auto"/>
            </w:tcBorders>
            <w:vAlign w:val="center"/>
          </w:tcPr>
          <w:p w:rsidR="002660C1" w:rsidRPr="0095170C" w:rsidRDefault="002660C1" w:rsidP="00BA1D82">
            <w:pPr>
              <w:spacing w:before="120"/>
              <w:ind w:firstLine="10"/>
              <w:jc w:val="center"/>
              <w:rPr>
                <w:rFonts w:ascii="Arial" w:hAnsi="Arial" w:cs="Arial"/>
                <w:sz w:val="20"/>
                <w:szCs w:val="20"/>
              </w:rPr>
            </w:pPr>
            <w:r w:rsidRPr="0095170C">
              <w:rPr>
                <w:rFonts w:ascii="Arial" w:hAnsi="Arial" w:cs="Arial"/>
                <w:sz w:val="20"/>
                <w:szCs w:val="20"/>
              </w:rPr>
              <w:t>5</w:t>
            </w:r>
          </w:p>
        </w:tc>
        <w:tc>
          <w:tcPr>
            <w:tcW w:w="1222" w:type="pct"/>
            <w:tcBorders>
              <w:top w:val="nil"/>
              <w:left w:val="nil"/>
              <w:bottom w:val="single" w:sz="4" w:space="0" w:color="auto"/>
              <w:right w:val="single" w:sz="8" w:space="0" w:color="auto"/>
            </w:tcBorders>
            <w:vAlign w:val="center"/>
          </w:tcPr>
          <w:p w:rsidR="002660C1" w:rsidRPr="0095170C" w:rsidRDefault="002660C1" w:rsidP="00BA1D82">
            <w:pPr>
              <w:spacing w:before="120"/>
              <w:ind w:firstLine="0"/>
              <w:rPr>
                <w:rFonts w:ascii="Arial" w:hAnsi="Arial" w:cs="Arial"/>
                <w:sz w:val="20"/>
                <w:szCs w:val="20"/>
              </w:rPr>
            </w:pPr>
            <w:r w:rsidRPr="0095170C">
              <w:rPr>
                <w:rFonts w:ascii="Arial" w:hAnsi="Arial" w:cs="Arial"/>
                <w:sz w:val="20"/>
                <w:szCs w:val="20"/>
              </w:rPr>
              <w:t>COD</w:t>
            </w:r>
          </w:p>
        </w:tc>
        <w:tc>
          <w:tcPr>
            <w:tcW w:w="3318" w:type="pct"/>
            <w:tcBorders>
              <w:top w:val="nil"/>
              <w:left w:val="nil"/>
              <w:bottom w:val="single" w:sz="4" w:space="0" w:color="auto"/>
              <w:right w:val="single" w:sz="8" w:space="0" w:color="auto"/>
            </w:tcBorders>
            <w:vAlign w:val="center"/>
          </w:tcPr>
          <w:p w:rsidR="002660C1" w:rsidRPr="0095170C" w:rsidRDefault="002660C1" w:rsidP="002773F8">
            <w:pPr>
              <w:spacing w:before="120"/>
              <w:rPr>
                <w:rFonts w:ascii="Arial" w:hAnsi="Arial" w:cs="Arial"/>
                <w:sz w:val="20"/>
                <w:szCs w:val="20"/>
              </w:rPr>
            </w:pPr>
            <w:r w:rsidRPr="0095170C">
              <w:rPr>
                <w:rFonts w:ascii="Arial" w:hAnsi="Arial" w:cs="Arial"/>
                <w:sz w:val="20"/>
                <w:szCs w:val="20"/>
              </w:rPr>
              <w:t>- TCVN 6491:1999 (ISO 6060:1989) Chất lượng nước - xác định nhu cầu ôxy hóa học (COD);</w:t>
            </w:r>
          </w:p>
          <w:p w:rsidR="002660C1" w:rsidRPr="0095170C" w:rsidRDefault="002660C1" w:rsidP="002773F8">
            <w:pPr>
              <w:spacing w:before="120"/>
              <w:rPr>
                <w:rFonts w:ascii="Arial" w:hAnsi="Arial" w:cs="Arial"/>
                <w:sz w:val="20"/>
                <w:szCs w:val="20"/>
              </w:rPr>
            </w:pPr>
            <w:r w:rsidRPr="0095170C">
              <w:rPr>
                <w:rFonts w:ascii="Arial" w:hAnsi="Arial" w:cs="Arial"/>
                <w:sz w:val="20"/>
                <w:szCs w:val="20"/>
              </w:rPr>
              <w:t>- SMEWW 5220.C:2012;</w:t>
            </w:r>
          </w:p>
          <w:p w:rsidR="002660C1" w:rsidRPr="0095170C" w:rsidRDefault="002660C1" w:rsidP="002773F8">
            <w:pPr>
              <w:spacing w:before="120"/>
              <w:rPr>
                <w:rFonts w:ascii="Arial" w:hAnsi="Arial" w:cs="Arial"/>
                <w:sz w:val="20"/>
                <w:szCs w:val="20"/>
              </w:rPr>
            </w:pPr>
            <w:r w:rsidRPr="0095170C">
              <w:rPr>
                <w:rFonts w:ascii="Arial" w:hAnsi="Arial" w:cs="Arial"/>
                <w:sz w:val="20"/>
                <w:szCs w:val="20"/>
              </w:rPr>
              <w:t>- SMEWW 5220.B:2012;</w:t>
            </w:r>
          </w:p>
        </w:tc>
      </w:tr>
      <w:tr w:rsidR="002660C1" w:rsidRPr="0095170C" w:rsidTr="00BB251B">
        <w:tc>
          <w:tcPr>
            <w:tcW w:w="460" w:type="pct"/>
            <w:tcBorders>
              <w:top w:val="single" w:sz="4" w:space="0" w:color="auto"/>
              <w:left w:val="single" w:sz="4" w:space="0" w:color="auto"/>
              <w:bottom w:val="single" w:sz="4" w:space="0" w:color="auto"/>
              <w:right w:val="single" w:sz="4" w:space="0" w:color="auto"/>
            </w:tcBorders>
            <w:vAlign w:val="center"/>
          </w:tcPr>
          <w:p w:rsidR="002660C1" w:rsidRPr="0095170C" w:rsidRDefault="002660C1" w:rsidP="00BA1D82">
            <w:pPr>
              <w:spacing w:before="120"/>
              <w:ind w:firstLine="10"/>
              <w:jc w:val="center"/>
              <w:rPr>
                <w:rFonts w:ascii="Arial" w:hAnsi="Arial" w:cs="Arial"/>
                <w:sz w:val="20"/>
                <w:szCs w:val="20"/>
              </w:rPr>
            </w:pPr>
            <w:r w:rsidRPr="0095170C">
              <w:rPr>
                <w:rFonts w:ascii="Arial" w:hAnsi="Arial" w:cs="Arial"/>
                <w:sz w:val="20"/>
                <w:szCs w:val="20"/>
              </w:rPr>
              <w:t>6</w:t>
            </w:r>
          </w:p>
        </w:tc>
        <w:tc>
          <w:tcPr>
            <w:tcW w:w="1222" w:type="pct"/>
            <w:tcBorders>
              <w:top w:val="single" w:sz="4" w:space="0" w:color="auto"/>
              <w:left w:val="single" w:sz="4" w:space="0" w:color="auto"/>
              <w:bottom w:val="single" w:sz="4" w:space="0" w:color="auto"/>
              <w:right w:val="single" w:sz="4" w:space="0" w:color="auto"/>
            </w:tcBorders>
            <w:vAlign w:val="center"/>
          </w:tcPr>
          <w:p w:rsidR="002660C1" w:rsidRPr="0095170C" w:rsidRDefault="002660C1" w:rsidP="00BA1D82">
            <w:pPr>
              <w:spacing w:before="120"/>
              <w:ind w:firstLine="0"/>
              <w:rPr>
                <w:rFonts w:ascii="Arial" w:hAnsi="Arial" w:cs="Arial"/>
                <w:sz w:val="20"/>
                <w:szCs w:val="20"/>
              </w:rPr>
            </w:pPr>
            <w:r w:rsidRPr="0095170C">
              <w:rPr>
                <w:rFonts w:ascii="Arial" w:hAnsi="Arial" w:cs="Arial"/>
                <w:sz w:val="20"/>
                <w:szCs w:val="20"/>
              </w:rPr>
              <w:t>BOD</w:t>
            </w:r>
            <w:r w:rsidRPr="0095170C">
              <w:rPr>
                <w:rFonts w:ascii="Arial" w:hAnsi="Arial" w:cs="Arial"/>
                <w:sz w:val="20"/>
                <w:szCs w:val="20"/>
                <w:vertAlign w:val="subscript"/>
              </w:rPr>
              <w:t>5</w:t>
            </w:r>
            <w:r w:rsidRPr="0095170C">
              <w:rPr>
                <w:rFonts w:ascii="Arial" w:hAnsi="Arial" w:cs="Arial"/>
                <w:sz w:val="20"/>
                <w:szCs w:val="20"/>
              </w:rPr>
              <w:t xml:space="preserve"> (20°C)</w:t>
            </w:r>
          </w:p>
        </w:tc>
        <w:tc>
          <w:tcPr>
            <w:tcW w:w="3318" w:type="pct"/>
            <w:tcBorders>
              <w:top w:val="single" w:sz="4" w:space="0" w:color="auto"/>
              <w:left w:val="single" w:sz="4" w:space="0" w:color="auto"/>
              <w:bottom w:val="single" w:sz="4" w:space="0" w:color="auto"/>
              <w:right w:val="single" w:sz="4" w:space="0" w:color="auto"/>
            </w:tcBorders>
            <w:vAlign w:val="center"/>
          </w:tcPr>
          <w:p w:rsidR="002660C1" w:rsidRPr="0095170C" w:rsidRDefault="002660C1" w:rsidP="002773F8">
            <w:pPr>
              <w:spacing w:before="120"/>
              <w:rPr>
                <w:rFonts w:ascii="Arial" w:hAnsi="Arial" w:cs="Arial"/>
                <w:sz w:val="20"/>
                <w:szCs w:val="20"/>
              </w:rPr>
            </w:pPr>
            <w:r w:rsidRPr="0095170C">
              <w:rPr>
                <w:rFonts w:ascii="Arial" w:hAnsi="Arial" w:cs="Arial"/>
                <w:sz w:val="20"/>
                <w:szCs w:val="20"/>
              </w:rPr>
              <w:t>- TCVN 6001-1:2008 (ISO 5815-1:2003) Phần 1: Phương pháp pha loãng và cấy có bổ sung allythioure;</w:t>
            </w:r>
          </w:p>
          <w:p w:rsidR="002660C1" w:rsidRPr="0095170C" w:rsidRDefault="002660C1" w:rsidP="002773F8">
            <w:pPr>
              <w:spacing w:before="120"/>
              <w:rPr>
                <w:rFonts w:ascii="Arial" w:hAnsi="Arial" w:cs="Arial"/>
                <w:sz w:val="20"/>
                <w:szCs w:val="20"/>
              </w:rPr>
            </w:pPr>
            <w:r w:rsidRPr="0095170C">
              <w:rPr>
                <w:rFonts w:ascii="Arial" w:hAnsi="Arial" w:cs="Arial"/>
                <w:sz w:val="20"/>
                <w:szCs w:val="20"/>
              </w:rPr>
              <w:t>- TCVN 6001-2:2008 (ISO 5815-2:2003) Phần 2: Phương pháp dùng cho mẫu không pha loãng;</w:t>
            </w:r>
          </w:p>
          <w:p w:rsidR="002660C1" w:rsidRPr="0095170C" w:rsidRDefault="002660C1" w:rsidP="002773F8">
            <w:pPr>
              <w:spacing w:before="120"/>
              <w:rPr>
                <w:rFonts w:ascii="Arial" w:hAnsi="Arial" w:cs="Arial"/>
                <w:sz w:val="20"/>
                <w:szCs w:val="20"/>
              </w:rPr>
            </w:pPr>
            <w:r w:rsidRPr="0095170C">
              <w:rPr>
                <w:rFonts w:ascii="Arial" w:hAnsi="Arial" w:cs="Arial"/>
                <w:sz w:val="20"/>
                <w:szCs w:val="20"/>
              </w:rPr>
              <w:t>- SMEWW-5210.B:2012</w:t>
            </w:r>
          </w:p>
        </w:tc>
      </w:tr>
      <w:tr w:rsidR="002660C1" w:rsidRPr="00892845" w:rsidTr="00BB251B">
        <w:tc>
          <w:tcPr>
            <w:tcW w:w="460" w:type="pct"/>
            <w:tcBorders>
              <w:top w:val="single" w:sz="4" w:space="0" w:color="auto"/>
              <w:left w:val="single" w:sz="8" w:space="0" w:color="auto"/>
              <w:bottom w:val="single" w:sz="8" w:space="0" w:color="auto"/>
              <w:right w:val="single" w:sz="8" w:space="0" w:color="auto"/>
            </w:tcBorders>
            <w:vAlign w:val="center"/>
          </w:tcPr>
          <w:p w:rsidR="002660C1" w:rsidRPr="0095170C" w:rsidRDefault="002660C1" w:rsidP="00BA1D82">
            <w:pPr>
              <w:spacing w:before="120"/>
              <w:ind w:firstLine="10"/>
              <w:jc w:val="center"/>
              <w:rPr>
                <w:rFonts w:ascii="Arial" w:hAnsi="Arial" w:cs="Arial"/>
                <w:sz w:val="20"/>
                <w:szCs w:val="20"/>
              </w:rPr>
            </w:pPr>
            <w:r w:rsidRPr="0095170C">
              <w:rPr>
                <w:rFonts w:ascii="Arial" w:hAnsi="Arial" w:cs="Arial"/>
                <w:sz w:val="20"/>
                <w:szCs w:val="20"/>
              </w:rPr>
              <w:t>7</w:t>
            </w:r>
          </w:p>
        </w:tc>
        <w:tc>
          <w:tcPr>
            <w:tcW w:w="1222" w:type="pct"/>
            <w:tcBorders>
              <w:top w:val="single" w:sz="4" w:space="0" w:color="auto"/>
              <w:left w:val="nil"/>
              <w:bottom w:val="single" w:sz="8" w:space="0" w:color="auto"/>
              <w:right w:val="single" w:sz="8" w:space="0" w:color="auto"/>
            </w:tcBorders>
            <w:vAlign w:val="center"/>
          </w:tcPr>
          <w:p w:rsidR="002660C1" w:rsidRPr="0095170C" w:rsidRDefault="002660C1" w:rsidP="00BA1D82">
            <w:pPr>
              <w:spacing w:before="120"/>
              <w:ind w:firstLine="0"/>
              <w:rPr>
                <w:rFonts w:ascii="Arial" w:hAnsi="Arial" w:cs="Arial"/>
                <w:sz w:val="20"/>
                <w:szCs w:val="20"/>
              </w:rPr>
            </w:pPr>
            <w:r w:rsidRPr="0095170C">
              <w:rPr>
                <w:rFonts w:ascii="Arial" w:hAnsi="Arial" w:cs="Arial"/>
                <w:sz w:val="20"/>
                <w:szCs w:val="20"/>
              </w:rPr>
              <w:t>Amoni (NH</w:t>
            </w:r>
            <w:r w:rsidRPr="0095170C">
              <w:rPr>
                <w:rFonts w:ascii="Arial" w:hAnsi="Arial" w:cs="Arial"/>
                <w:sz w:val="20"/>
                <w:szCs w:val="20"/>
                <w:vertAlign w:val="subscript"/>
              </w:rPr>
              <w:t>4</w:t>
            </w:r>
            <w:r w:rsidRPr="0095170C">
              <w:rPr>
                <w:rFonts w:ascii="Arial" w:hAnsi="Arial" w:cs="Arial"/>
                <w:sz w:val="20"/>
                <w:szCs w:val="20"/>
                <w:vertAlign w:val="superscript"/>
              </w:rPr>
              <w:t>+</w:t>
            </w:r>
            <w:r w:rsidRPr="0095170C">
              <w:rPr>
                <w:rFonts w:ascii="Arial" w:hAnsi="Arial" w:cs="Arial"/>
                <w:sz w:val="20"/>
                <w:szCs w:val="20"/>
              </w:rPr>
              <w:t>)</w:t>
            </w:r>
          </w:p>
        </w:tc>
        <w:tc>
          <w:tcPr>
            <w:tcW w:w="3318" w:type="pct"/>
            <w:tcBorders>
              <w:top w:val="single" w:sz="4" w:space="0" w:color="auto"/>
              <w:left w:val="nil"/>
              <w:bottom w:val="single" w:sz="8" w:space="0" w:color="auto"/>
              <w:right w:val="single" w:sz="8" w:space="0" w:color="auto"/>
            </w:tcBorders>
            <w:vAlign w:val="center"/>
          </w:tcPr>
          <w:p w:rsidR="002660C1" w:rsidRPr="0095170C" w:rsidRDefault="002660C1" w:rsidP="002773F8">
            <w:pPr>
              <w:spacing w:before="120"/>
              <w:rPr>
                <w:rFonts w:ascii="Arial" w:hAnsi="Arial" w:cs="Arial"/>
                <w:sz w:val="20"/>
                <w:szCs w:val="20"/>
              </w:rPr>
            </w:pPr>
            <w:r w:rsidRPr="0095170C">
              <w:rPr>
                <w:rFonts w:ascii="Arial" w:hAnsi="Arial" w:cs="Arial"/>
                <w:sz w:val="20"/>
                <w:szCs w:val="20"/>
              </w:rPr>
              <w:t>- TCVN 6179-1:1996 (ISO 7150-1:1984) - Chất lượng nước - Xác định amoni phần 1: Phương pháp trắc phổ thao tác bằng tay;</w:t>
            </w:r>
          </w:p>
          <w:p w:rsidR="002660C1" w:rsidRPr="00892845" w:rsidRDefault="002660C1" w:rsidP="002773F8">
            <w:pPr>
              <w:spacing w:before="120"/>
              <w:rPr>
                <w:rFonts w:ascii="Arial" w:hAnsi="Arial" w:cs="Arial"/>
                <w:sz w:val="20"/>
                <w:szCs w:val="20"/>
              </w:rPr>
            </w:pPr>
            <w:r w:rsidRPr="0095170C">
              <w:rPr>
                <w:rFonts w:ascii="Arial" w:hAnsi="Arial" w:cs="Arial"/>
                <w:sz w:val="20"/>
                <w:szCs w:val="20"/>
              </w:rPr>
              <w:t>- TCVN 6660:2000 (ISO 14911:1988) - Chất lượng nước - Xác định Li</w:t>
            </w:r>
            <w:r w:rsidRPr="0095170C">
              <w:rPr>
                <w:rFonts w:ascii="Arial" w:hAnsi="Arial" w:cs="Arial"/>
                <w:sz w:val="20"/>
                <w:szCs w:val="20"/>
                <w:vertAlign w:val="superscript"/>
              </w:rPr>
              <w:t>+</w:t>
            </w:r>
            <w:r w:rsidRPr="0095170C">
              <w:rPr>
                <w:rFonts w:ascii="Arial" w:hAnsi="Arial" w:cs="Arial"/>
                <w:sz w:val="20"/>
                <w:szCs w:val="20"/>
              </w:rPr>
              <w:t>, Na</w:t>
            </w:r>
            <w:r w:rsidRPr="0095170C">
              <w:rPr>
                <w:rFonts w:ascii="Arial" w:hAnsi="Arial" w:cs="Arial"/>
                <w:sz w:val="20"/>
                <w:szCs w:val="20"/>
                <w:vertAlign w:val="superscript"/>
              </w:rPr>
              <w:t>+</w:t>
            </w:r>
            <w:r w:rsidRPr="0095170C">
              <w:rPr>
                <w:rFonts w:ascii="Arial" w:hAnsi="Arial" w:cs="Arial"/>
                <w:sz w:val="20"/>
                <w:szCs w:val="20"/>
              </w:rPr>
              <w:t>, NH</w:t>
            </w:r>
            <w:r w:rsidRPr="0095170C">
              <w:rPr>
                <w:rFonts w:ascii="Arial" w:hAnsi="Arial" w:cs="Arial"/>
                <w:sz w:val="20"/>
                <w:szCs w:val="20"/>
                <w:vertAlign w:val="subscript"/>
              </w:rPr>
              <w:t>4</w:t>
            </w:r>
            <w:r w:rsidRPr="0095170C">
              <w:rPr>
                <w:rFonts w:ascii="Arial" w:hAnsi="Arial" w:cs="Arial"/>
                <w:sz w:val="20"/>
                <w:szCs w:val="20"/>
                <w:vertAlign w:val="superscript"/>
              </w:rPr>
              <w:t>+</w:t>
            </w:r>
            <w:r w:rsidRPr="0095170C">
              <w:rPr>
                <w:rFonts w:ascii="Arial" w:hAnsi="Arial" w:cs="Arial"/>
                <w:sz w:val="20"/>
                <w:szCs w:val="20"/>
              </w:rPr>
              <w:t>, K</w:t>
            </w:r>
            <w:r w:rsidRPr="0095170C">
              <w:rPr>
                <w:rFonts w:ascii="Arial" w:hAnsi="Arial" w:cs="Arial"/>
                <w:sz w:val="20"/>
                <w:szCs w:val="20"/>
                <w:vertAlign w:val="superscript"/>
              </w:rPr>
              <w:t>+</w:t>
            </w:r>
            <w:r w:rsidRPr="0095170C">
              <w:rPr>
                <w:rFonts w:ascii="Arial" w:hAnsi="Arial" w:cs="Arial"/>
                <w:sz w:val="20"/>
                <w:szCs w:val="20"/>
              </w:rPr>
              <w:t>, Mn</w:t>
            </w:r>
            <w:r w:rsidRPr="0095170C">
              <w:rPr>
                <w:rFonts w:ascii="Arial" w:hAnsi="Arial" w:cs="Arial"/>
                <w:sz w:val="20"/>
                <w:szCs w:val="20"/>
                <w:vertAlign w:val="superscript"/>
              </w:rPr>
              <w:t>2+</w:t>
            </w:r>
            <w:r w:rsidRPr="0095170C">
              <w:rPr>
                <w:rFonts w:ascii="Arial" w:hAnsi="Arial" w:cs="Arial"/>
                <w:sz w:val="20"/>
                <w:szCs w:val="20"/>
              </w:rPr>
              <w:t>, Ca</w:t>
            </w:r>
            <w:r w:rsidRPr="0095170C">
              <w:rPr>
                <w:rFonts w:ascii="Arial" w:hAnsi="Arial" w:cs="Arial"/>
                <w:sz w:val="20"/>
                <w:szCs w:val="20"/>
                <w:vertAlign w:val="superscript"/>
              </w:rPr>
              <w:t>2+</w:t>
            </w:r>
            <w:r w:rsidRPr="0095170C">
              <w:rPr>
                <w:rFonts w:ascii="Arial" w:hAnsi="Arial" w:cs="Arial"/>
                <w:sz w:val="20"/>
                <w:szCs w:val="20"/>
              </w:rPr>
              <w:t>, Mg</w:t>
            </w:r>
            <w:r w:rsidRPr="0095170C">
              <w:rPr>
                <w:rFonts w:ascii="Arial" w:hAnsi="Arial" w:cs="Arial"/>
                <w:sz w:val="20"/>
                <w:szCs w:val="20"/>
                <w:vertAlign w:val="superscript"/>
              </w:rPr>
              <w:t>2+</w:t>
            </w:r>
            <w:r w:rsidRPr="0095170C">
              <w:rPr>
                <w:rFonts w:ascii="Arial" w:hAnsi="Arial" w:cs="Arial"/>
                <w:sz w:val="20"/>
                <w:szCs w:val="20"/>
              </w:rPr>
              <w:t>, Sr</w:t>
            </w:r>
            <w:r w:rsidRPr="0095170C">
              <w:rPr>
                <w:rFonts w:ascii="Arial" w:hAnsi="Arial" w:cs="Arial"/>
                <w:sz w:val="20"/>
                <w:szCs w:val="20"/>
                <w:vertAlign w:val="superscript"/>
              </w:rPr>
              <w:t>2+</w:t>
            </w:r>
            <w:r w:rsidRPr="0095170C">
              <w:rPr>
                <w:rFonts w:ascii="Arial" w:hAnsi="Arial" w:cs="Arial"/>
                <w:sz w:val="20"/>
                <w:szCs w:val="20"/>
              </w:rPr>
              <w:t xml:space="preserve"> và Ba</w:t>
            </w:r>
            <w:r w:rsidRPr="0095170C">
              <w:rPr>
                <w:rFonts w:ascii="Arial" w:hAnsi="Arial" w:cs="Arial"/>
                <w:sz w:val="20"/>
                <w:szCs w:val="20"/>
                <w:vertAlign w:val="superscript"/>
              </w:rPr>
              <w:t>2+</w:t>
            </w:r>
            <w:r w:rsidRPr="0095170C">
              <w:rPr>
                <w:rFonts w:ascii="Arial" w:hAnsi="Arial" w:cs="Arial"/>
                <w:sz w:val="20"/>
                <w:szCs w:val="20"/>
              </w:rPr>
              <w:t xml:space="preserve"> hòa tan bằng sắc ký ion. Phương pháp dùng cho nước và nước thải;</w:t>
            </w:r>
          </w:p>
          <w:p w:rsidR="002660C1" w:rsidRPr="00892845" w:rsidRDefault="002660C1" w:rsidP="002773F8">
            <w:pPr>
              <w:spacing w:before="120"/>
              <w:rPr>
                <w:rFonts w:ascii="Arial" w:hAnsi="Arial" w:cs="Arial"/>
                <w:sz w:val="20"/>
                <w:szCs w:val="20"/>
              </w:rPr>
            </w:pPr>
            <w:r w:rsidRPr="0095170C">
              <w:rPr>
                <w:rFonts w:ascii="Arial" w:hAnsi="Arial" w:cs="Arial"/>
                <w:sz w:val="20"/>
                <w:szCs w:val="20"/>
              </w:rPr>
              <w:t>- TCVN 5988:1995 (ISO 5664:1984) - Chất lượng nước - Xác định amoni. Phương pháp chưng c</w:t>
            </w:r>
            <w:r w:rsidRPr="00892845">
              <w:rPr>
                <w:rFonts w:ascii="Arial" w:hAnsi="Arial" w:cs="Arial"/>
                <w:sz w:val="20"/>
                <w:szCs w:val="20"/>
              </w:rPr>
              <w:t>ấ</w:t>
            </w:r>
            <w:r w:rsidRPr="0095170C">
              <w:rPr>
                <w:rFonts w:ascii="Arial" w:hAnsi="Arial" w:cs="Arial"/>
                <w:sz w:val="20"/>
                <w:szCs w:val="20"/>
              </w:rPr>
              <w:t>t và chuẩn độ;</w:t>
            </w:r>
          </w:p>
          <w:p w:rsidR="002660C1" w:rsidRPr="00892845" w:rsidRDefault="002660C1" w:rsidP="002773F8">
            <w:pPr>
              <w:spacing w:before="120"/>
              <w:rPr>
                <w:rFonts w:ascii="Arial" w:hAnsi="Arial" w:cs="Arial"/>
                <w:sz w:val="20"/>
                <w:szCs w:val="20"/>
              </w:rPr>
            </w:pPr>
            <w:r w:rsidRPr="0095170C">
              <w:rPr>
                <w:rFonts w:ascii="Arial" w:hAnsi="Arial" w:cs="Arial"/>
                <w:sz w:val="20"/>
                <w:szCs w:val="20"/>
              </w:rPr>
              <w:t>- SMEWW-4500-NH</w:t>
            </w:r>
            <w:r w:rsidRPr="0095170C">
              <w:rPr>
                <w:rFonts w:ascii="Arial" w:hAnsi="Arial" w:cs="Arial"/>
                <w:sz w:val="20"/>
                <w:szCs w:val="20"/>
                <w:vertAlign w:val="subscript"/>
              </w:rPr>
              <w:t>3</w:t>
            </w:r>
            <w:r w:rsidRPr="0095170C">
              <w:rPr>
                <w:rFonts w:ascii="Arial" w:hAnsi="Arial" w:cs="Arial"/>
                <w:sz w:val="20"/>
                <w:szCs w:val="20"/>
              </w:rPr>
              <w:t>.F:2012.</w:t>
            </w:r>
          </w:p>
        </w:tc>
      </w:tr>
      <w:tr w:rsidR="002660C1" w:rsidRPr="0095170C" w:rsidTr="00BA1D82">
        <w:tc>
          <w:tcPr>
            <w:tcW w:w="460" w:type="pct"/>
            <w:tcBorders>
              <w:top w:val="nil"/>
              <w:left w:val="single" w:sz="8" w:space="0" w:color="auto"/>
              <w:bottom w:val="single" w:sz="8" w:space="0" w:color="auto"/>
              <w:right w:val="single" w:sz="8" w:space="0" w:color="auto"/>
            </w:tcBorders>
            <w:vAlign w:val="center"/>
          </w:tcPr>
          <w:p w:rsidR="002660C1" w:rsidRPr="0095170C" w:rsidRDefault="002660C1" w:rsidP="00BA1D82">
            <w:pPr>
              <w:spacing w:before="120"/>
              <w:ind w:firstLine="10"/>
              <w:jc w:val="center"/>
              <w:rPr>
                <w:rFonts w:ascii="Arial" w:hAnsi="Arial" w:cs="Arial"/>
                <w:sz w:val="20"/>
                <w:szCs w:val="20"/>
              </w:rPr>
            </w:pPr>
            <w:r w:rsidRPr="0095170C">
              <w:rPr>
                <w:rFonts w:ascii="Arial" w:hAnsi="Arial" w:cs="Arial"/>
                <w:sz w:val="20"/>
                <w:szCs w:val="20"/>
              </w:rPr>
              <w:t>8</w:t>
            </w:r>
          </w:p>
        </w:tc>
        <w:tc>
          <w:tcPr>
            <w:tcW w:w="1222" w:type="pct"/>
            <w:tcBorders>
              <w:top w:val="nil"/>
              <w:left w:val="nil"/>
              <w:bottom w:val="single" w:sz="8" w:space="0" w:color="auto"/>
              <w:right w:val="single" w:sz="8" w:space="0" w:color="auto"/>
            </w:tcBorders>
            <w:vAlign w:val="center"/>
          </w:tcPr>
          <w:p w:rsidR="002660C1" w:rsidRPr="0095170C" w:rsidRDefault="002660C1" w:rsidP="00BA1D82">
            <w:pPr>
              <w:spacing w:before="120"/>
              <w:ind w:firstLine="0"/>
              <w:rPr>
                <w:rFonts w:ascii="Arial" w:hAnsi="Arial" w:cs="Arial"/>
                <w:sz w:val="20"/>
                <w:szCs w:val="20"/>
              </w:rPr>
            </w:pPr>
            <w:r w:rsidRPr="0095170C">
              <w:rPr>
                <w:rFonts w:ascii="Arial" w:hAnsi="Arial" w:cs="Arial"/>
                <w:sz w:val="20"/>
                <w:szCs w:val="20"/>
              </w:rPr>
              <w:t>Clorua (Cl</w:t>
            </w:r>
            <w:r w:rsidRPr="0095170C">
              <w:rPr>
                <w:rFonts w:ascii="Arial" w:hAnsi="Arial" w:cs="Arial"/>
                <w:sz w:val="20"/>
                <w:szCs w:val="20"/>
                <w:vertAlign w:val="superscript"/>
              </w:rPr>
              <w:t>-</w:t>
            </w:r>
            <w:r w:rsidRPr="0095170C">
              <w:rPr>
                <w:rFonts w:ascii="Arial" w:hAnsi="Arial" w:cs="Arial"/>
                <w:sz w:val="20"/>
                <w:szCs w:val="20"/>
              </w:rPr>
              <w:t>)</w:t>
            </w:r>
          </w:p>
        </w:tc>
        <w:tc>
          <w:tcPr>
            <w:tcW w:w="3318" w:type="pct"/>
            <w:tcBorders>
              <w:top w:val="nil"/>
              <w:left w:val="nil"/>
              <w:bottom w:val="single" w:sz="8" w:space="0" w:color="auto"/>
              <w:right w:val="single" w:sz="8" w:space="0" w:color="auto"/>
            </w:tcBorders>
            <w:vAlign w:val="center"/>
          </w:tcPr>
          <w:p w:rsidR="002660C1" w:rsidRPr="0095170C" w:rsidRDefault="002660C1" w:rsidP="002773F8">
            <w:pPr>
              <w:spacing w:before="120"/>
              <w:rPr>
                <w:rFonts w:ascii="Arial" w:hAnsi="Arial" w:cs="Arial"/>
                <w:sz w:val="20"/>
                <w:szCs w:val="20"/>
              </w:rPr>
            </w:pPr>
            <w:r w:rsidRPr="0095170C">
              <w:rPr>
                <w:rFonts w:ascii="Arial" w:hAnsi="Arial" w:cs="Arial"/>
                <w:sz w:val="20"/>
                <w:szCs w:val="20"/>
              </w:rPr>
              <w:t>- TCVN 6494:1999 - Chất lượng nước - Xác định các ion Florua, Clorua, Nitrit, Orthophotphat, Bromua, Nitrat và Sunfat hòa tan bằng sắc ký lỏng ion.</w:t>
            </w:r>
          </w:p>
          <w:p w:rsidR="002660C1" w:rsidRPr="00892845" w:rsidRDefault="002660C1" w:rsidP="002773F8">
            <w:pPr>
              <w:spacing w:before="120"/>
              <w:rPr>
                <w:rFonts w:ascii="Arial" w:hAnsi="Arial" w:cs="Arial"/>
                <w:sz w:val="20"/>
                <w:szCs w:val="20"/>
              </w:rPr>
            </w:pPr>
            <w:r w:rsidRPr="0095170C">
              <w:rPr>
                <w:rFonts w:ascii="Arial" w:hAnsi="Arial" w:cs="Arial"/>
                <w:sz w:val="20"/>
                <w:szCs w:val="20"/>
              </w:rPr>
              <w:t xml:space="preserve">- TCVN 6194:1996 (ISO 9297:1989) - Chất lượng nước - Xác định Clorua. Phương pháp chuẩn độ bạc </w:t>
            </w:r>
            <w:r w:rsidRPr="00892845">
              <w:rPr>
                <w:rFonts w:ascii="Arial" w:hAnsi="Arial" w:cs="Arial"/>
                <w:sz w:val="20"/>
                <w:szCs w:val="20"/>
              </w:rPr>
              <w:t>n</w:t>
            </w:r>
            <w:r w:rsidRPr="0095170C">
              <w:rPr>
                <w:rFonts w:ascii="Arial" w:hAnsi="Arial" w:cs="Arial"/>
                <w:sz w:val="20"/>
                <w:szCs w:val="20"/>
              </w:rPr>
              <w:t>itrat với chỉ thị cromat (phương pháp MO).</w:t>
            </w:r>
          </w:p>
          <w:p w:rsidR="002660C1" w:rsidRPr="00892845" w:rsidRDefault="002660C1" w:rsidP="002773F8">
            <w:pPr>
              <w:spacing w:before="120"/>
              <w:rPr>
                <w:rFonts w:ascii="Arial" w:hAnsi="Arial" w:cs="Arial"/>
                <w:sz w:val="20"/>
                <w:szCs w:val="20"/>
              </w:rPr>
            </w:pPr>
            <w:r w:rsidRPr="0095170C">
              <w:rPr>
                <w:rFonts w:ascii="Arial" w:hAnsi="Arial" w:cs="Arial"/>
                <w:sz w:val="20"/>
                <w:szCs w:val="20"/>
              </w:rPr>
              <w:t xml:space="preserve">- TCVN 6494-1:2011 (ISO 10304-1:2007) Chất lượng nước - Xác định các anion hòa tan bằng phương pháp sắc kí lỏng ion - Phần 1: Xác định bromua, clorua, </w:t>
            </w:r>
            <w:r w:rsidRPr="00892845">
              <w:rPr>
                <w:rFonts w:ascii="Arial" w:hAnsi="Arial" w:cs="Arial"/>
                <w:sz w:val="20"/>
                <w:szCs w:val="20"/>
              </w:rPr>
              <w:t>f</w:t>
            </w:r>
            <w:r w:rsidRPr="0095170C">
              <w:rPr>
                <w:rFonts w:ascii="Arial" w:hAnsi="Arial" w:cs="Arial"/>
                <w:sz w:val="20"/>
                <w:szCs w:val="20"/>
              </w:rPr>
              <w:t>lorua, nitrat, nitrit, phosphat và sunphat hòa tan.</w:t>
            </w:r>
          </w:p>
          <w:p w:rsidR="002660C1" w:rsidRPr="0095170C" w:rsidRDefault="002660C1" w:rsidP="002773F8">
            <w:pPr>
              <w:spacing w:before="120"/>
              <w:rPr>
                <w:rFonts w:ascii="Arial" w:hAnsi="Arial" w:cs="Arial"/>
                <w:sz w:val="20"/>
                <w:szCs w:val="20"/>
              </w:rPr>
            </w:pPr>
            <w:r w:rsidRPr="0095170C">
              <w:rPr>
                <w:rFonts w:ascii="Arial" w:hAnsi="Arial" w:cs="Arial"/>
                <w:sz w:val="20"/>
                <w:szCs w:val="20"/>
              </w:rPr>
              <w:t>- SMEWW 4500.CI</w:t>
            </w:r>
            <w:r w:rsidRPr="0095170C">
              <w:rPr>
                <w:rFonts w:ascii="Arial" w:hAnsi="Arial" w:cs="Arial"/>
                <w:sz w:val="20"/>
                <w:szCs w:val="20"/>
                <w:vertAlign w:val="superscript"/>
              </w:rPr>
              <w:t>-</w:t>
            </w:r>
            <w:r w:rsidRPr="0095170C">
              <w:rPr>
                <w:rFonts w:ascii="Arial" w:hAnsi="Arial" w:cs="Arial"/>
                <w:sz w:val="20"/>
                <w:szCs w:val="20"/>
              </w:rPr>
              <w:t>.B:2012</w:t>
            </w:r>
          </w:p>
        </w:tc>
      </w:tr>
      <w:tr w:rsidR="002660C1" w:rsidRPr="0095170C" w:rsidTr="00BA1D82">
        <w:tc>
          <w:tcPr>
            <w:tcW w:w="460" w:type="pct"/>
            <w:tcBorders>
              <w:top w:val="nil"/>
              <w:left w:val="single" w:sz="8" w:space="0" w:color="auto"/>
              <w:bottom w:val="single" w:sz="8" w:space="0" w:color="auto"/>
              <w:right w:val="single" w:sz="8" w:space="0" w:color="auto"/>
            </w:tcBorders>
            <w:vAlign w:val="center"/>
          </w:tcPr>
          <w:p w:rsidR="002660C1" w:rsidRPr="0095170C" w:rsidRDefault="002660C1" w:rsidP="00BA1D82">
            <w:pPr>
              <w:spacing w:before="120"/>
              <w:ind w:firstLine="10"/>
              <w:jc w:val="center"/>
              <w:rPr>
                <w:rFonts w:ascii="Arial" w:hAnsi="Arial" w:cs="Arial"/>
                <w:sz w:val="20"/>
                <w:szCs w:val="20"/>
              </w:rPr>
            </w:pPr>
            <w:r w:rsidRPr="0095170C">
              <w:rPr>
                <w:rFonts w:ascii="Arial" w:hAnsi="Arial" w:cs="Arial"/>
                <w:sz w:val="20"/>
                <w:szCs w:val="20"/>
              </w:rPr>
              <w:t>9</w:t>
            </w:r>
          </w:p>
        </w:tc>
        <w:tc>
          <w:tcPr>
            <w:tcW w:w="1222" w:type="pct"/>
            <w:tcBorders>
              <w:top w:val="nil"/>
              <w:left w:val="nil"/>
              <w:bottom w:val="single" w:sz="8" w:space="0" w:color="auto"/>
              <w:right w:val="single" w:sz="8" w:space="0" w:color="auto"/>
            </w:tcBorders>
            <w:vAlign w:val="center"/>
          </w:tcPr>
          <w:p w:rsidR="002660C1" w:rsidRPr="0095170C" w:rsidRDefault="002660C1" w:rsidP="00BA1D82">
            <w:pPr>
              <w:spacing w:before="120"/>
              <w:ind w:firstLine="0"/>
              <w:rPr>
                <w:rFonts w:ascii="Arial" w:hAnsi="Arial" w:cs="Arial"/>
                <w:sz w:val="20"/>
                <w:szCs w:val="20"/>
              </w:rPr>
            </w:pPr>
            <w:r w:rsidRPr="0095170C">
              <w:rPr>
                <w:rFonts w:ascii="Arial" w:hAnsi="Arial" w:cs="Arial"/>
                <w:sz w:val="20"/>
                <w:szCs w:val="20"/>
              </w:rPr>
              <w:t>Florua (F</w:t>
            </w:r>
            <w:r w:rsidRPr="0095170C">
              <w:rPr>
                <w:rFonts w:ascii="Arial" w:hAnsi="Arial" w:cs="Arial"/>
                <w:sz w:val="20"/>
                <w:szCs w:val="20"/>
                <w:vertAlign w:val="superscript"/>
              </w:rPr>
              <w:t>-</w:t>
            </w:r>
            <w:r w:rsidRPr="0095170C">
              <w:rPr>
                <w:rFonts w:ascii="Arial" w:hAnsi="Arial" w:cs="Arial"/>
                <w:sz w:val="20"/>
                <w:szCs w:val="20"/>
              </w:rPr>
              <w:t>)</w:t>
            </w:r>
          </w:p>
        </w:tc>
        <w:tc>
          <w:tcPr>
            <w:tcW w:w="3318" w:type="pct"/>
            <w:tcBorders>
              <w:top w:val="nil"/>
              <w:left w:val="nil"/>
              <w:bottom w:val="single" w:sz="8" w:space="0" w:color="auto"/>
              <w:right w:val="single" w:sz="8" w:space="0" w:color="auto"/>
            </w:tcBorders>
            <w:vAlign w:val="center"/>
          </w:tcPr>
          <w:p w:rsidR="002660C1" w:rsidRPr="0095170C" w:rsidRDefault="002660C1" w:rsidP="002773F8">
            <w:pPr>
              <w:spacing w:before="120"/>
              <w:rPr>
                <w:rFonts w:ascii="Arial" w:hAnsi="Arial" w:cs="Arial"/>
                <w:sz w:val="20"/>
                <w:szCs w:val="20"/>
              </w:rPr>
            </w:pPr>
            <w:r w:rsidRPr="0095170C">
              <w:rPr>
                <w:rFonts w:ascii="Arial" w:hAnsi="Arial" w:cs="Arial"/>
                <w:sz w:val="20"/>
                <w:szCs w:val="20"/>
              </w:rPr>
              <w:t>- TCVN 6494:1999 - Chất lượng nước - Xác định các ion Florua, Clorua, Nitrit, Orthophotphat, Bromua, Nitrat và Sunfat hòa tan bằng sắc ký lỏng ion.</w:t>
            </w:r>
          </w:p>
          <w:p w:rsidR="002660C1" w:rsidRPr="00892845" w:rsidRDefault="002660C1" w:rsidP="002773F8">
            <w:pPr>
              <w:spacing w:before="120"/>
              <w:rPr>
                <w:rFonts w:ascii="Arial" w:hAnsi="Arial" w:cs="Arial"/>
                <w:sz w:val="20"/>
                <w:szCs w:val="20"/>
              </w:rPr>
            </w:pPr>
            <w:r w:rsidRPr="0095170C">
              <w:rPr>
                <w:rFonts w:ascii="Arial" w:hAnsi="Arial" w:cs="Arial"/>
                <w:sz w:val="20"/>
                <w:szCs w:val="20"/>
              </w:rPr>
              <w:t>- TCVN 6195:1996 (ISO 10359-1:1992) - Chất lượng nước - Xác định florua. Phương pháp dò điện hóa đối với nước sinh hoạt và nước bị ô nhiễm nhẹ.</w:t>
            </w:r>
          </w:p>
          <w:p w:rsidR="002660C1" w:rsidRPr="00892845" w:rsidRDefault="002660C1" w:rsidP="002773F8">
            <w:pPr>
              <w:spacing w:before="120"/>
              <w:rPr>
                <w:rFonts w:ascii="Arial" w:hAnsi="Arial" w:cs="Arial"/>
                <w:sz w:val="20"/>
                <w:szCs w:val="20"/>
              </w:rPr>
            </w:pPr>
            <w:r w:rsidRPr="0095170C">
              <w:rPr>
                <w:rFonts w:ascii="Arial" w:hAnsi="Arial" w:cs="Arial"/>
                <w:sz w:val="20"/>
                <w:szCs w:val="20"/>
              </w:rPr>
              <w:t xml:space="preserve">- TCVN 6494-1:2011 (ISO 10304-1:2007) Chất lượng nước - Xác định các anion hòa tan bằng phương pháp sắc kí lỏng ion - Phần 1: Xác định bromua, clorua, </w:t>
            </w:r>
            <w:r w:rsidRPr="00892845">
              <w:rPr>
                <w:rFonts w:ascii="Arial" w:hAnsi="Arial" w:cs="Arial"/>
                <w:sz w:val="20"/>
                <w:szCs w:val="20"/>
              </w:rPr>
              <w:t>f</w:t>
            </w:r>
            <w:r w:rsidRPr="0095170C">
              <w:rPr>
                <w:rFonts w:ascii="Arial" w:hAnsi="Arial" w:cs="Arial"/>
                <w:sz w:val="20"/>
                <w:szCs w:val="20"/>
              </w:rPr>
              <w:t xml:space="preserve">lorua, </w:t>
            </w:r>
            <w:r w:rsidRPr="00892845">
              <w:rPr>
                <w:rFonts w:ascii="Arial" w:hAnsi="Arial" w:cs="Arial"/>
                <w:sz w:val="20"/>
                <w:szCs w:val="20"/>
              </w:rPr>
              <w:t>n</w:t>
            </w:r>
            <w:r w:rsidRPr="0095170C">
              <w:rPr>
                <w:rFonts w:ascii="Arial" w:hAnsi="Arial" w:cs="Arial"/>
                <w:sz w:val="20"/>
                <w:szCs w:val="20"/>
              </w:rPr>
              <w:t xml:space="preserve">itrat, </w:t>
            </w:r>
            <w:r w:rsidRPr="00892845">
              <w:rPr>
                <w:rFonts w:ascii="Arial" w:hAnsi="Arial" w:cs="Arial"/>
                <w:sz w:val="20"/>
                <w:szCs w:val="20"/>
              </w:rPr>
              <w:t>n</w:t>
            </w:r>
            <w:r w:rsidRPr="0095170C">
              <w:rPr>
                <w:rFonts w:ascii="Arial" w:hAnsi="Arial" w:cs="Arial"/>
                <w:sz w:val="20"/>
                <w:szCs w:val="20"/>
              </w:rPr>
              <w:t>itrit, phosphat và su</w:t>
            </w:r>
            <w:r w:rsidRPr="00892845">
              <w:rPr>
                <w:rFonts w:ascii="Arial" w:hAnsi="Arial" w:cs="Arial"/>
                <w:sz w:val="20"/>
                <w:szCs w:val="20"/>
              </w:rPr>
              <w:t>n</w:t>
            </w:r>
            <w:r w:rsidRPr="0095170C">
              <w:rPr>
                <w:rFonts w:ascii="Arial" w:hAnsi="Arial" w:cs="Arial"/>
                <w:sz w:val="20"/>
                <w:szCs w:val="20"/>
              </w:rPr>
              <w:t>phat hòa tan.</w:t>
            </w:r>
          </w:p>
          <w:p w:rsidR="002660C1" w:rsidRPr="0095170C" w:rsidRDefault="002660C1" w:rsidP="002773F8">
            <w:pPr>
              <w:spacing w:before="120"/>
              <w:rPr>
                <w:rFonts w:ascii="Arial" w:hAnsi="Arial" w:cs="Arial"/>
                <w:sz w:val="20"/>
                <w:szCs w:val="20"/>
              </w:rPr>
            </w:pPr>
            <w:r w:rsidRPr="0095170C">
              <w:rPr>
                <w:rFonts w:ascii="Arial" w:hAnsi="Arial" w:cs="Arial"/>
                <w:sz w:val="20"/>
                <w:szCs w:val="20"/>
              </w:rPr>
              <w:t>- SMEWW 4500.F</w:t>
            </w:r>
            <w:r w:rsidRPr="0095170C">
              <w:rPr>
                <w:rFonts w:ascii="Arial" w:hAnsi="Arial" w:cs="Arial"/>
                <w:sz w:val="20"/>
                <w:szCs w:val="20"/>
                <w:vertAlign w:val="superscript"/>
              </w:rPr>
              <w:t>-</w:t>
            </w:r>
            <w:r w:rsidRPr="0095170C">
              <w:rPr>
                <w:rFonts w:ascii="Arial" w:hAnsi="Arial" w:cs="Arial"/>
                <w:sz w:val="20"/>
                <w:szCs w:val="20"/>
              </w:rPr>
              <w:t>.D:2012</w:t>
            </w:r>
          </w:p>
        </w:tc>
      </w:tr>
      <w:tr w:rsidR="002660C1" w:rsidRPr="0095170C" w:rsidTr="00BB251B">
        <w:tc>
          <w:tcPr>
            <w:tcW w:w="460" w:type="pct"/>
            <w:tcBorders>
              <w:top w:val="nil"/>
              <w:left w:val="single" w:sz="8" w:space="0" w:color="auto"/>
              <w:bottom w:val="single" w:sz="4" w:space="0" w:color="auto"/>
              <w:right w:val="single" w:sz="8" w:space="0" w:color="auto"/>
            </w:tcBorders>
            <w:vAlign w:val="center"/>
          </w:tcPr>
          <w:p w:rsidR="002660C1" w:rsidRPr="0095170C" w:rsidRDefault="002660C1" w:rsidP="00BA1D82">
            <w:pPr>
              <w:spacing w:before="120"/>
              <w:ind w:firstLine="10"/>
              <w:jc w:val="center"/>
              <w:rPr>
                <w:rFonts w:ascii="Arial" w:hAnsi="Arial" w:cs="Arial"/>
                <w:sz w:val="20"/>
                <w:szCs w:val="20"/>
              </w:rPr>
            </w:pPr>
            <w:r w:rsidRPr="0095170C">
              <w:rPr>
                <w:rFonts w:ascii="Arial" w:hAnsi="Arial" w:cs="Arial"/>
                <w:sz w:val="20"/>
                <w:szCs w:val="20"/>
              </w:rPr>
              <w:t>10</w:t>
            </w:r>
          </w:p>
        </w:tc>
        <w:tc>
          <w:tcPr>
            <w:tcW w:w="1222" w:type="pct"/>
            <w:tcBorders>
              <w:top w:val="nil"/>
              <w:left w:val="nil"/>
              <w:bottom w:val="single" w:sz="4" w:space="0" w:color="auto"/>
              <w:right w:val="single" w:sz="8" w:space="0" w:color="auto"/>
            </w:tcBorders>
            <w:vAlign w:val="center"/>
          </w:tcPr>
          <w:p w:rsidR="002660C1" w:rsidRPr="0095170C" w:rsidRDefault="002660C1" w:rsidP="00BA1D82">
            <w:pPr>
              <w:spacing w:before="120"/>
              <w:ind w:firstLine="0"/>
              <w:rPr>
                <w:rFonts w:ascii="Arial" w:hAnsi="Arial" w:cs="Arial"/>
                <w:sz w:val="20"/>
                <w:szCs w:val="20"/>
              </w:rPr>
            </w:pPr>
            <w:r w:rsidRPr="0095170C">
              <w:rPr>
                <w:rFonts w:ascii="Arial" w:hAnsi="Arial" w:cs="Arial"/>
                <w:sz w:val="20"/>
                <w:szCs w:val="20"/>
              </w:rPr>
              <w:t>Nitrit (NO</w:t>
            </w:r>
            <w:r w:rsidRPr="0095170C">
              <w:rPr>
                <w:rFonts w:ascii="Arial" w:hAnsi="Arial" w:cs="Arial"/>
                <w:sz w:val="20"/>
                <w:szCs w:val="20"/>
                <w:vertAlign w:val="superscript"/>
              </w:rPr>
              <w:t>-</w:t>
            </w:r>
            <w:r w:rsidRPr="0095170C">
              <w:rPr>
                <w:rFonts w:ascii="Arial" w:hAnsi="Arial" w:cs="Arial"/>
                <w:sz w:val="20"/>
                <w:szCs w:val="20"/>
                <w:vertAlign w:val="subscript"/>
              </w:rPr>
              <w:t>2</w:t>
            </w:r>
            <w:r w:rsidRPr="0095170C">
              <w:rPr>
                <w:rFonts w:ascii="Arial" w:hAnsi="Arial" w:cs="Arial"/>
                <w:sz w:val="20"/>
                <w:szCs w:val="20"/>
              </w:rPr>
              <w:t>)</w:t>
            </w:r>
          </w:p>
        </w:tc>
        <w:tc>
          <w:tcPr>
            <w:tcW w:w="3318" w:type="pct"/>
            <w:tcBorders>
              <w:top w:val="nil"/>
              <w:left w:val="nil"/>
              <w:bottom w:val="single" w:sz="4" w:space="0" w:color="auto"/>
              <w:right w:val="single" w:sz="8" w:space="0" w:color="auto"/>
            </w:tcBorders>
            <w:vAlign w:val="center"/>
          </w:tcPr>
          <w:p w:rsidR="002660C1" w:rsidRPr="0095170C" w:rsidRDefault="002660C1" w:rsidP="002773F8">
            <w:pPr>
              <w:spacing w:before="120"/>
              <w:rPr>
                <w:rFonts w:ascii="Arial" w:hAnsi="Arial" w:cs="Arial"/>
                <w:sz w:val="20"/>
                <w:szCs w:val="20"/>
              </w:rPr>
            </w:pPr>
            <w:r w:rsidRPr="0095170C">
              <w:rPr>
                <w:rFonts w:ascii="Arial" w:hAnsi="Arial" w:cs="Arial"/>
                <w:sz w:val="20"/>
                <w:szCs w:val="20"/>
              </w:rPr>
              <w:t>- TCVN 6494:1999 - Chất lượng nước - Xác định các ion Florua, Clorua, Nitrit, Orthophotphat, Bromua, Nitrat và Sunfat hòa tan bằng sắc ký lỏng ion.</w:t>
            </w:r>
          </w:p>
          <w:p w:rsidR="002660C1" w:rsidRPr="00892845" w:rsidRDefault="002660C1" w:rsidP="002773F8">
            <w:pPr>
              <w:spacing w:before="120"/>
              <w:rPr>
                <w:rFonts w:ascii="Arial" w:hAnsi="Arial" w:cs="Arial"/>
                <w:sz w:val="20"/>
                <w:szCs w:val="20"/>
              </w:rPr>
            </w:pPr>
            <w:r w:rsidRPr="0095170C">
              <w:rPr>
                <w:rFonts w:ascii="Arial" w:hAnsi="Arial" w:cs="Arial"/>
                <w:sz w:val="20"/>
                <w:szCs w:val="20"/>
              </w:rPr>
              <w:t>- TCVN 6178:1996 (ISO 6777:1984) - Chất lượng nước - Xác định nitrit. Phương pháp trắc phổ hấp thụ phân tử.</w:t>
            </w:r>
          </w:p>
          <w:p w:rsidR="002660C1" w:rsidRPr="00892845" w:rsidRDefault="002660C1" w:rsidP="002773F8">
            <w:pPr>
              <w:spacing w:before="120"/>
              <w:rPr>
                <w:rFonts w:ascii="Arial" w:hAnsi="Arial" w:cs="Arial"/>
                <w:sz w:val="20"/>
                <w:szCs w:val="20"/>
              </w:rPr>
            </w:pPr>
            <w:r w:rsidRPr="0095170C">
              <w:rPr>
                <w:rFonts w:ascii="Arial" w:hAnsi="Arial" w:cs="Arial"/>
                <w:sz w:val="20"/>
                <w:szCs w:val="20"/>
              </w:rPr>
              <w:t>- TCVN 6494-1:2011 (ISO 10304-1:2007) Chất lượng nước - Xác định các anion hòa tan bằng phương pháp sắc kí lỏng ion - Phần 1: Xác định bromua, clorua, florua, nitrat, nitrit, phosphat và sunphat hòa tan.</w:t>
            </w:r>
          </w:p>
          <w:p w:rsidR="002660C1" w:rsidRPr="0095170C" w:rsidRDefault="002660C1" w:rsidP="002773F8">
            <w:pPr>
              <w:spacing w:before="120"/>
              <w:rPr>
                <w:rFonts w:ascii="Arial" w:hAnsi="Arial" w:cs="Arial"/>
                <w:sz w:val="20"/>
                <w:szCs w:val="20"/>
              </w:rPr>
            </w:pPr>
            <w:r w:rsidRPr="0095170C">
              <w:rPr>
                <w:rFonts w:ascii="Arial" w:hAnsi="Arial" w:cs="Arial"/>
                <w:sz w:val="20"/>
                <w:szCs w:val="20"/>
              </w:rPr>
              <w:t>- SMEWW 4500-NO</w:t>
            </w:r>
            <w:r w:rsidRPr="0095170C">
              <w:rPr>
                <w:rFonts w:ascii="Arial" w:hAnsi="Arial" w:cs="Arial"/>
                <w:sz w:val="20"/>
                <w:szCs w:val="20"/>
                <w:vertAlign w:val="subscript"/>
              </w:rPr>
              <w:t>2</w:t>
            </w:r>
            <w:r w:rsidRPr="0095170C">
              <w:rPr>
                <w:rFonts w:ascii="Arial" w:hAnsi="Arial" w:cs="Arial"/>
                <w:sz w:val="20"/>
                <w:szCs w:val="20"/>
              </w:rPr>
              <w:t>.B:2012</w:t>
            </w:r>
          </w:p>
        </w:tc>
      </w:tr>
      <w:tr w:rsidR="002660C1" w:rsidRPr="0095170C" w:rsidTr="00BB251B">
        <w:tc>
          <w:tcPr>
            <w:tcW w:w="460" w:type="pct"/>
            <w:tcBorders>
              <w:top w:val="single" w:sz="4" w:space="0" w:color="auto"/>
              <w:left w:val="single" w:sz="4" w:space="0" w:color="auto"/>
              <w:bottom w:val="single" w:sz="4" w:space="0" w:color="auto"/>
              <w:right w:val="single" w:sz="4" w:space="0" w:color="auto"/>
            </w:tcBorders>
            <w:vAlign w:val="center"/>
          </w:tcPr>
          <w:p w:rsidR="002660C1" w:rsidRPr="0095170C" w:rsidRDefault="002660C1" w:rsidP="00BA1D82">
            <w:pPr>
              <w:spacing w:before="120"/>
              <w:ind w:firstLine="10"/>
              <w:jc w:val="center"/>
              <w:rPr>
                <w:rFonts w:ascii="Arial" w:hAnsi="Arial" w:cs="Arial"/>
                <w:sz w:val="20"/>
                <w:szCs w:val="20"/>
              </w:rPr>
            </w:pPr>
            <w:r w:rsidRPr="0095170C">
              <w:rPr>
                <w:rFonts w:ascii="Arial" w:hAnsi="Arial" w:cs="Arial"/>
                <w:sz w:val="20"/>
                <w:szCs w:val="20"/>
              </w:rPr>
              <w:t>11</w:t>
            </w:r>
          </w:p>
        </w:tc>
        <w:tc>
          <w:tcPr>
            <w:tcW w:w="1222" w:type="pct"/>
            <w:tcBorders>
              <w:top w:val="single" w:sz="4" w:space="0" w:color="auto"/>
              <w:left w:val="single" w:sz="4" w:space="0" w:color="auto"/>
              <w:bottom w:val="single" w:sz="4" w:space="0" w:color="auto"/>
              <w:right w:val="single" w:sz="4" w:space="0" w:color="auto"/>
            </w:tcBorders>
            <w:vAlign w:val="center"/>
          </w:tcPr>
          <w:p w:rsidR="002660C1" w:rsidRPr="0095170C" w:rsidRDefault="002660C1" w:rsidP="00BA1D82">
            <w:pPr>
              <w:spacing w:before="120"/>
              <w:ind w:firstLine="0"/>
              <w:rPr>
                <w:rFonts w:ascii="Arial" w:hAnsi="Arial" w:cs="Arial"/>
                <w:sz w:val="20"/>
                <w:szCs w:val="20"/>
              </w:rPr>
            </w:pPr>
            <w:r w:rsidRPr="0095170C">
              <w:rPr>
                <w:rFonts w:ascii="Arial" w:hAnsi="Arial" w:cs="Arial"/>
                <w:sz w:val="20"/>
                <w:szCs w:val="20"/>
              </w:rPr>
              <w:t>Nitrat (NO</w:t>
            </w:r>
            <w:r w:rsidRPr="0095170C">
              <w:rPr>
                <w:rFonts w:ascii="Arial" w:hAnsi="Arial" w:cs="Arial"/>
                <w:sz w:val="20"/>
                <w:szCs w:val="20"/>
                <w:vertAlign w:val="superscript"/>
              </w:rPr>
              <w:t>-</w:t>
            </w:r>
            <w:r w:rsidRPr="0095170C">
              <w:rPr>
                <w:rFonts w:ascii="Arial" w:hAnsi="Arial" w:cs="Arial"/>
                <w:sz w:val="20"/>
                <w:szCs w:val="20"/>
                <w:vertAlign w:val="subscript"/>
              </w:rPr>
              <w:t>3</w:t>
            </w:r>
            <w:r w:rsidRPr="0095170C">
              <w:rPr>
                <w:rFonts w:ascii="Arial" w:hAnsi="Arial" w:cs="Arial"/>
                <w:sz w:val="20"/>
                <w:szCs w:val="20"/>
              </w:rPr>
              <w:t>)</w:t>
            </w:r>
          </w:p>
        </w:tc>
        <w:tc>
          <w:tcPr>
            <w:tcW w:w="3318" w:type="pct"/>
            <w:tcBorders>
              <w:top w:val="single" w:sz="4" w:space="0" w:color="auto"/>
              <w:left w:val="single" w:sz="4" w:space="0" w:color="auto"/>
              <w:bottom w:val="single" w:sz="4" w:space="0" w:color="auto"/>
              <w:right w:val="single" w:sz="4" w:space="0" w:color="auto"/>
            </w:tcBorders>
            <w:vAlign w:val="center"/>
          </w:tcPr>
          <w:p w:rsidR="002660C1" w:rsidRPr="00892845" w:rsidRDefault="002660C1" w:rsidP="002773F8">
            <w:pPr>
              <w:spacing w:before="120"/>
              <w:rPr>
                <w:rFonts w:ascii="Arial" w:hAnsi="Arial" w:cs="Arial"/>
                <w:sz w:val="20"/>
                <w:szCs w:val="20"/>
              </w:rPr>
            </w:pPr>
            <w:r w:rsidRPr="0095170C">
              <w:rPr>
                <w:rFonts w:ascii="Arial" w:hAnsi="Arial" w:cs="Arial"/>
                <w:sz w:val="20"/>
                <w:szCs w:val="20"/>
              </w:rPr>
              <w:t>- TCVN 6180:1996 (ISO 7890-3:1988) - Chất lượng nước - Xác định nitrat. Phương pháp trắc phổ dùng axit sunfosalixylic.</w:t>
            </w:r>
          </w:p>
          <w:p w:rsidR="002660C1" w:rsidRPr="00892845" w:rsidRDefault="002660C1" w:rsidP="002773F8">
            <w:pPr>
              <w:spacing w:before="120"/>
              <w:rPr>
                <w:rFonts w:ascii="Arial" w:hAnsi="Arial" w:cs="Arial"/>
                <w:sz w:val="20"/>
                <w:szCs w:val="20"/>
              </w:rPr>
            </w:pPr>
            <w:r w:rsidRPr="0095170C">
              <w:rPr>
                <w:rFonts w:ascii="Arial" w:hAnsi="Arial" w:cs="Arial"/>
                <w:sz w:val="20"/>
                <w:szCs w:val="20"/>
              </w:rPr>
              <w:t>- TCVN 6494-1:2011 (ISO 10304-1:2007) Chất lượng nước - Xác định các anion hòa tan bằng phương pháp sắc kí lỏng ion - Phần 1: Xác định bromua, clorua, florua, nitrat, nitrit, phosphat và sunphat hòa tan.</w:t>
            </w:r>
          </w:p>
          <w:p w:rsidR="002660C1" w:rsidRPr="00892845" w:rsidRDefault="002660C1" w:rsidP="002773F8">
            <w:pPr>
              <w:spacing w:before="120"/>
              <w:rPr>
                <w:rFonts w:ascii="Arial" w:hAnsi="Arial" w:cs="Arial"/>
                <w:sz w:val="20"/>
                <w:szCs w:val="20"/>
              </w:rPr>
            </w:pPr>
            <w:r w:rsidRPr="0095170C">
              <w:rPr>
                <w:rFonts w:ascii="Arial" w:hAnsi="Arial" w:cs="Arial"/>
                <w:sz w:val="20"/>
                <w:szCs w:val="20"/>
              </w:rPr>
              <w:t>- TCVN 7323-1:2004 (ISO 7890-1:1986) - Chất lượng nước - Xác định nitrat - Phần 1: Phương pháp đo phổ dùng 2,6-Dimethylphenol</w:t>
            </w:r>
          </w:p>
          <w:p w:rsidR="002660C1" w:rsidRPr="00892845" w:rsidRDefault="002660C1" w:rsidP="002773F8">
            <w:pPr>
              <w:spacing w:before="120"/>
              <w:rPr>
                <w:rFonts w:ascii="Arial" w:hAnsi="Arial" w:cs="Arial"/>
                <w:sz w:val="20"/>
                <w:szCs w:val="20"/>
              </w:rPr>
            </w:pPr>
            <w:r w:rsidRPr="0095170C">
              <w:rPr>
                <w:rFonts w:ascii="Arial" w:hAnsi="Arial" w:cs="Arial"/>
                <w:sz w:val="20"/>
                <w:szCs w:val="20"/>
              </w:rPr>
              <w:t>- TCVN 7323-2:2004 (ISO 7890-2:1986) - Chất lượng nước - Xác định nitrat. Phần 2: Phương pháp đo phổ 4-Fluorophenol sau khi chưng cất.</w:t>
            </w:r>
          </w:p>
          <w:p w:rsidR="002660C1" w:rsidRPr="0095170C" w:rsidRDefault="002660C1" w:rsidP="002773F8">
            <w:pPr>
              <w:spacing w:before="120"/>
              <w:rPr>
                <w:rFonts w:ascii="Arial" w:hAnsi="Arial" w:cs="Arial"/>
                <w:sz w:val="20"/>
                <w:szCs w:val="20"/>
              </w:rPr>
            </w:pPr>
            <w:r w:rsidRPr="0095170C">
              <w:rPr>
                <w:rFonts w:ascii="Arial" w:hAnsi="Arial" w:cs="Arial"/>
                <w:sz w:val="20"/>
                <w:szCs w:val="20"/>
              </w:rPr>
              <w:t>- SMEWW-4500 NO</w:t>
            </w:r>
            <w:r w:rsidRPr="0095170C">
              <w:rPr>
                <w:rFonts w:ascii="Arial" w:hAnsi="Arial" w:cs="Arial"/>
                <w:sz w:val="20"/>
                <w:szCs w:val="20"/>
                <w:vertAlign w:val="subscript"/>
              </w:rPr>
              <w:t>3</w:t>
            </w:r>
            <w:r w:rsidRPr="0095170C">
              <w:rPr>
                <w:rFonts w:ascii="Arial" w:hAnsi="Arial" w:cs="Arial"/>
                <w:sz w:val="20"/>
                <w:szCs w:val="20"/>
                <w:vertAlign w:val="superscript"/>
              </w:rPr>
              <w:t>-</w:t>
            </w:r>
            <w:r w:rsidRPr="0095170C">
              <w:rPr>
                <w:rFonts w:ascii="Arial" w:hAnsi="Arial" w:cs="Arial"/>
                <w:sz w:val="20"/>
                <w:szCs w:val="20"/>
              </w:rPr>
              <w:t>.E:2012;</w:t>
            </w:r>
          </w:p>
          <w:p w:rsidR="002660C1" w:rsidRPr="0095170C" w:rsidRDefault="002660C1" w:rsidP="002773F8">
            <w:pPr>
              <w:spacing w:before="120"/>
              <w:rPr>
                <w:rFonts w:ascii="Arial" w:hAnsi="Arial" w:cs="Arial"/>
                <w:sz w:val="20"/>
                <w:szCs w:val="20"/>
              </w:rPr>
            </w:pPr>
            <w:r w:rsidRPr="0095170C">
              <w:rPr>
                <w:rFonts w:ascii="Arial" w:hAnsi="Arial" w:cs="Arial"/>
                <w:sz w:val="20"/>
                <w:szCs w:val="20"/>
              </w:rPr>
              <w:t>- EPA 352.1</w:t>
            </w:r>
          </w:p>
        </w:tc>
      </w:tr>
      <w:tr w:rsidR="002660C1" w:rsidRPr="0095170C" w:rsidTr="00BB251B">
        <w:tc>
          <w:tcPr>
            <w:tcW w:w="460" w:type="pct"/>
            <w:tcBorders>
              <w:top w:val="single" w:sz="4" w:space="0" w:color="auto"/>
              <w:left w:val="single" w:sz="8" w:space="0" w:color="auto"/>
              <w:bottom w:val="single" w:sz="8" w:space="0" w:color="auto"/>
              <w:right w:val="single" w:sz="8" w:space="0" w:color="auto"/>
            </w:tcBorders>
            <w:vAlign w:val="center"/>
          </w:tcPr>
          <w:p w:rsidR="002660C1" w:rsidRPr="0095170C" w:rsidRDefault="002660C1" w:rsidP="00BA1D82">
            <w:pPr>
              <w:spacing w:before="120"/>
              <w:ind w:firstLine="10"/>
              <w:jc w:val="center"/>
              <w:rPr>
                <w:rFonts w:ascii="Arial" w:hAnsi="Arial" w:cs="Arial"/>
                <w:sz w:val="20"/>
                <w:szCs w:val="20"/>
              </w:rPr>
            </w:pPr>
            <w:r w:rsidRPr="0095170C">
              <w:rPr>
                <w:rFonts w:ascii="Arial" w:hAnsi="Arial" w:cs="Arial"/>
                <w:sz w:val="20"/>
                <w:szCs w:val="20"/>
              </w:rPr>
              <w:t>12</w:t>
            </w:r>
          </w:p>
        </w:tc>
        <w:tc>
          <w:tcPr>
            <w:tcW w:w="1222" w:type="pct"/>
            <w:tcBorders>
              <w:top w:val="single" w:sz="4" w:space="0" w:color="auto"/>
              <w:left w:val="nil"/>
              <w:bottom w:val="single" w:sz="8" w:space="0" w:color="auto"/>
              <w:right w:val="single" w:sz="8" w:space="0" w:color="auto"/>
            </w:tcBorders>
            <w:vAlign w:val="center"/>
          </w:tcPr>
          <w:p w:rsidR="002660C1" w:rsidRPr="0095170C" w:rsidRDefault="002660C1" w:rsidP="00BA1D82">
            <w:pPr>
              <w:spacing w:before="120"/>
              <w:ind w:firstLine="0"/>
              <w:rPr>
                <w:rFonts w:ascii="Arial" w:hAnsi="Arial" w:cs="Arial"/>
                <w:sz w:val="20"/>
                <w:szCs w:val="20"/>
              </w:rPr>
            </w:pPr>
            <w:r w:rsidRPr="0095170C">
              <w:rPr>
                <w:rFonts w:ascii="Arial" w:hAnsi="Arial" w:cs="Arial"/>
                <w:sz w:val="20"/>
                <w:szCs w:val="20"/>
              </w:rPr>
              <w:t>Phosphat (PO</w:t>
            </w:r>
            <w:r w:rsidRPr="0095170C">
              <w:rPr>
                <w:rFonts w:ascii="Arial" w:hAnsi="Arial" w:cs="Arial"/>
                <w:sz w:val="20"/>
                <w:szCs w:val="20"/>
                <w:vertAlign w:val="subscript"/>
              </w:rPr>
              <w:t>4</w:t>
            </w:r>
            <w:r w:rsidRPr="0095170C">
              <w:rPr>
                <w:rFonts w:ascii="Arial" w:hAnsi="Arial" w:cs="Arial"/>
                <w:sz w:val="20"/>
                <w:szCs w:val="20"/>
                <w:vertAlign w:val="superscript"/>
              </w:rPr>
              <w:t>3-</w:t>
            </w:r>
            <w:r w:rsidRPr="0095170C">
              <w:rPr>
                <w:rFonts w:ascii="Arial" w:hAnsi="Arial" w:cs="Arial"/>
                <w:sz w:val="20"/>
                <w:szCs w:val="20"/>
              </w:rPr>
              <w:t>)</w:t>
            </w:r>
          </w:p>
        </w:tc>
        <w:tc>
          <w:tcPr>
            <w:tcW w:w="3318" w:type="pct"/>
            <w:tcBorders>
              <w:top w:val="single" w:sz="4" w:space="0" w:color="auto"/>
              <w:left w:val="nil"/>
              <w:bottom w:val="single" w:sz="8" w:space="0" w:color="auto"/>
              <w:right w:val="single" w:sz="8" w:space="0" w:color="auto"/>
            </w:tcBorders>
            <w:vAlign w:val="center"/>
          </w:tcPr>
          <w:p w:rsidR="002660C1" w:rsidRPr="0095170C" w:rsidRDefault="002660C1" w:rsidP="002773F8">
            <w:pPr>
              <w:spacing w:before="120"/>
              <w:rPr>
                <w:rFonts w:ascii="Arial" w:hAnsi="Arial" w:cs="Arial"/>
                <w:sz w:val="20"/>
                <w:szCs w:val="20"/>
              </w:rPr>
            </w:pPr>
            <w:r w:rsidRPr="0095170C">
              <w:rPr>
                <w:rFonts w:ascii="Arial" w:hAnsi="Arial" w:cs="Arial"/>
                <w:sz w:val="20"/>
                <w:szCs w:val="20"/>
              </w:rPr>
              <w:t>- TCVN 6494-1:2011 (ISO 10304-1:2007) Chất lượng nước - Xác định các anion hòa tan bằng phương pháp sắc kí lỏng ion - Phần 1: Xác định bromua, clorua, florua, nitrat, nitrit, phosphat và sunphat hòa tan.</w:t>
            </w:r>
          </w:p>
          <w:p w:rsidR="002660C1" w:rsidRPr="0095170C" w:rsidRDefault="002660C1" w:rsidP="002773F8">
            <w:pPr>
              <w:spacing w:before="120"/>
              <w:rPr>
                <w:rFonts w:ascii="Arial" w:hAnsi="Arial" w:cs="Arial"/>
                <w:sz w:val="20"/>
                <w:szCs w:val="20"/>
              </w:rPr>
            </w:pPr>
            <w:r w:rsidRPr="0095170C">
              <w:rPr>
                <w:rFonts w:ascii="Arial" w:hAnsi="Arial" w:cs="Arial"/>
                <w:sz w:val="20"/>
                <w:szCs w:val="20"/>
              </w:rPr>
              <w:t>- TCVN 6202:2008 (ISO 6878:2004) - Chất lượng nước - Xác định phospho - Phương pháp đo phổ dùng amoni molipdat</w:t>
            </w:r>
          </w:p>
          <w:p w:rsidR="002660C1" w:rsidRPr="0095170C" w:rsidRDefault="002660C1" w:rsidP="002773F8">
            <w:pPr>
              <w:spacing w:before="120"/>
              <w:rPr>
                <w:rFonts w:ascii="Arial" w:hAnsi="Arial" w:cs="Arial"/>
                <w:sz w:val="20"/>
                <w:szCs w:val="20"/>
              </w:rPr>
            </w:pPr>
            <w:r w:rsidRPr="0095170C">
              <w:rPr>
                <w:rFonts w:ascii="Arial" w:hAnsi="Arial" w:cs="Arial"/>
                <w:sz w:val="20"/>
                <w:szCs w:val="20"/>
              </w:rPr>
              <w:t>- SMEWW-4500-P.E:2012;</w:t>
            </w:r>
          </w:p>
          <w:p w:rsidR="002660C1" w:rsidRPr="0095170C" w:rsidRDefault="002660C1" w:rsidP="002773F8">
            <w:pPr>
              <w:spacing w:before="120"/>
              <w:rPr>
                <w:rFonts w:ascii="Arial" w:hAnsi="Arial" w:cs="Arial"/>
                <w:sz w:val="20"/>
                <w:szCs w:val="20"/>
              </w:rPr>
            </w:pPr>
            <w:r w:rsidRPr="0095170C">
              <w:rPr>
                <w:rFonts w:ascii="Arial" w:hAnsi="Arial" w:cs="Arial"/>
                <w:sz w:val="20"/>
                <w:szCs w:val="20"/>
              </w:rPr>
              <w:t>- SMEWW-4500-P.D:2012;</w:t>
            </w:r>
          </w:p>
        </w:tc>
      </w:tr>
      <w:tr w:rsidR="002660C1" w:rsidRPr="0095170C" w:rsidTr="00BA1D82">
        <w:tc>
          <w:tcPr>
            <w:tcW w:w="460" w:type="pct"/>
            <w:tcBorders>
              <w:top w:val="nil"/>
              <w:left w:val="single" w:sz="8" w:space="0" w:color="auto"/>
              <w:bottom w:val="single" w:sz="8" w:space="0" w:color="auto"/>
              <w:right w:val="single" w:sz="8" w:space="0" w:color="auto"/>
            </w:tcBorders>
            <w:vAlign w:val="center"/>
          </w:tcPr>
          <w:p w:rsidR="002660C1" w:rsidRPr="0095170C" w:rsidRDefault="002660C1" w:rsidP="00BA1D82">
            <w:pPr>
              <w:spacing w:before="120"/>
              <w:ind w:firstLine="10"/>
              <w:jc w:val="center"/>
              <w:rPr>
                <w:rFonts w:ascii="Arial" w:hAnsi="Arial" w:cs="Arial"/>
                <w:sz w:val="20"/>
                <w:szCs w:val="20"/>
              </w:rPr>
            </w:pPr>
            <w:r w:rsidRPr="0095170C">
              <w:rPr>
                <w:rFonts w:ascii="Arial" w:hAnsi="Arial" w:cs="Arial"/>
                <w:sz w:val="20"/>
                <w:szCs w:val="20"/>
              </w:rPr>
              <w:t>13</w:t>
            </w:r>
          </w:p>
        </w:tc>
        <w:tc>
          <w:tcPr>
            <w:tcW w:w="1222" w:type="pct"/>
            <w:tcBorders>
              <w:top w:val="nil"/>
              <w:left w:val="nil"/>
              <w:bottom w:val="single" w:sz="8" w:space="0" w:color="auto"/>
              <w:right w:val="single" w:sz="8" w:space="0" w:color="auto"/>
            </w:tcBorders>
            <w:vAlign w:val="center"/>
          </w:tcPr>
          <w:p w:rsidR="002660C1" w:rsidRPr="0095170C" w:rsidRDefault="002660C1" w:rsidP="00BA1D82">
            <w:pPr>
              <w:spacing w:before="120"/>
              <w:ind w:firstLine="0"/>
              <w:rPr>
                <w:rFonts w:ascii="Arial" w:hAnsi="Arial" w:cs="Arial"/>
                <w:sz w:val="20"/>
                <w:szCs w:val="20"/>
              </w:rPr>
            </w:pPr>
            <w:r w:rsidRPr="0095170C">
              <w:rPr>
                <w:rFonts w:ascii="Arial" w:hAnsi="Arial" w:cs="Arial"/>
                <w:sz w:val="20"/>
                <w:szCs w:val="20"/>
              </w:rPr>
              <w:t>Xyanua (CN</w:t>
            </w:r>
            <w:r w:rsidRPr="0095170C">
              <w:rPr>
                <w:rFonts w:ascii="Arial" w:hAnsi="Arial" w:cs="Arial"/>
                <w:sz w:val="20"/>
                <w:szCs w:val="20"/>
                <w:vertAlign w:val="superscript"/>
              </w:rPr>
              <w:t>-</w:t>
            </w:r>
            <w:r w:rsidRPr="0095170C">
              <w:rPr>
                <w:rFonts w:ascii="Arial" w:hAnsi="Arial" w:cs="Arial"/>
                <w:sz w:val="20"/>
                <w:szCs w:val="20"/>
              </w:rPr>
              <w:t>)</w:t>
            </w:r>
          </w:p>
        </w:tc>
        <w:tc>
          <w:tcPr>
            <w:tcW w:w="3318" w:type="pct"/>
            <w:tcBorders>
              <w:top w:val="nil"/>
              <w:left w:val="nil"/>
              <w:bottom w:val="single" w:sz="8" w:space="0" w:color="auto"/>
              <w:right w:val="single" w:sz="8" w:space="0" w:color="auto"/>
            </w:tcBorders>
            <w:vAlign w:val="center"/>
          </w:tcPr>
          <w:p w:rsidR="002660C1" w:rsidRPr="0095170C" w:rsidRDefault="002660C1" w:rsidP="002773F8">
            <w:pPr>
              <w:spacing w:before="120"/>
              <w:rPr>
                <w:rFonts w:ascii="Arial" w:hAnsi="Arial" w:cs="Arial"/>
                <w:sz w:val="20"/>
                <w:szCs w:val="20"/>
              </w:rPr>
            </w:pPr>
            <w:r w:rsidRPr="0095170C">
              <w:rPr>
                <w:rFonts w:ascii="Arial" w:hAnsi="Arial" w:cs="Arial"/>
                <w:sz w:val="20"/>
                <w:szCs w:val="20"/>
              </w:rPr>
              <w:t>- TCVN 6181:1996 (ISO 6703-1:1984) - Chất lượng nước - Xác định xyanua tổng.</w:t>
            </w:r>
          </w:p>
          <w:p w:rsidR="002660C1" w:rsidRPr="0095170C" w:rsidRDefault="002660C1" w:rsidP="002773F8">
            <w:pPr>
              <w:spacing w:before="120"/>
              <w:rPr>
                <w:rFonts w:ascii="Arial" w:hAnsi="Arial" w:cs="Arial"/>
                <w:sz w:val="20"/>
                <w:szCs w:val="20"/>
              </w:rPr>
            </w:pPr>
            <w:r w:rsidRPr="0095170C">
              <w:rPr>
                <w:rFonts w:ascii="Arial" w:hAnsi="Arial" w:cs="Arial"/>
                <w:sz w:val="20"/>
                <w:szCs w:val="20"/>
              </w:rPr>
              <w:t>- TCVN 7723:2007 (ISO 14403:2002) - Chất lượng nước - Xác định xyariua tổng số và cyanua tự do bằng phân tích dòng chảy liên tục</w:t>
            </w:r>
          </w:p>
          <w:p w:rsidR="002660C1" w:rsidRPr="0095170C" w:rsidRDefault="002660C1" w:rsidP="002773F8">
            <w:pPr>
              <w:spacing w:before="120"/>
              <w:rPr>
                <w:rFonts w:ascii="Arial" w:hAnsi="Arial" w:cs="Arial"/>
                <w:sz w:val="20"/>
                <w:szCs w:val="20"/>
              </w:rPr>
            </w:pPr>
            <w:r w:rsidRPr="0095170C">
              <w:rPr>
                <w:rFonts w:ascii="Arial" w:hAnsi="Arial" w:cs="Arial"/>
                <w:sz w:val="20"/>
                <w:szCs w:val="20"/>
              </w:rPr>
              <w:t>- SMEWW 4500-CN</w:t>
            </w:r>
            <w:r w:rsidRPr="0095170C">
              <w:rPr>
                <w:rFonts w:ascii="Arial" w:hAnsi="Arial" w:cs="Arial"/>
                <w:sz w:val="20"/>
                <w:szCs w:val="20"/>
                <w:vertAlign w:val="superscript"/>
              </w:rPr>
              <w:t>-</w:t>
            </w:r>
            <w:r w:rsidRPr="0095170C">
              <w:rPr>
                <w:rFonts w:ascii="Arial" w:hAnsi="Arial" w:cs="Arial"/>
                <w:sz w:val="20"/>
                <w:szCs w:val="20"/>
              </w:rPr>
              <w:t>.D:2012;</w:t>
            </w:r>
          </w:p>
          <w:p w:rsidR="002660C1" w:rsidRPr="0095170C" w:rsidRDefault="002660C1" w:rsidP="002773F8">
            <w:pPr>
              <w:spacing w:before="120"/>
              <w:rPr>
                <w:rFonts w:ascii="Arial" w:hAnsi="Arial" w:cs="Arial"/>
                <w:sz w:val="20"/>
                <w:szCs w:val="20"/>
              </w:rPr>
            </w:pPr>
            <w:r w:rsidRPr="0095170C">
              <w:rPr>
                <w:rFonts w:ascii="Arial" w:hAnsi="Arial" w:cs="Arial"/>
                <w:sz w:val="20"/>
                <w:szCs w:val="20"/>
              </w:rPr>
              <w:t>- SMEWW 4500-CN</w:t>
            </w:r>
            <w:r w:rsidRPr="0095170C">
              <w:rPr>
                <w:rFonts w:ascii="Arial" w:hAnsi="Arial" w:cs="Arial"/>
                <w:sz w:val="20"/>
                <w:szCs w:val="20"/>
                <w:vertAlign w:val="superscript"/>
              </w:rPr>
              <w:t>-</w:t>
            </w:r>
            <w:r w:rsidRPr="0095170C">
              <w:rPr>
                <w:rFonts w:ascii="Arial" w:hAnsi="Arial" w:cs="Arial"/>
                <w:sz w:val="20"/>
                <w:szCs w:val="20"/>
              </w:rPr>
              <w:t>.E:2012;</w:t>
            </w:r>
          </w:p>
        </w:tc>
      </w:tr>
      <w:tr w:rsidR="002660C1" w:rsidRPr="0095170C" w:rsidTr="00BA1D82">
        <w:tc>
          <w:tcPr>
            <w:tcW w:w="460" w:type="pct"/>
            <w:tcBorders>
              <w:top w:val="nil"/>
              <w:left w:val="single" w:sz="8" w:space="0" w:color="auto"/>
              <w:bottom w:val="single" w:sz="8" w:space="0" w:color="auto"/>
              <w:right w:val="single" w:sz="8" w:space="0" w:color="auto"/>
            </w:tcBorders>
            <w:vAlign w:val="center"/>
          </w:tcPr>
          <w:p w:rsidR="002660C1" w:rsidRPr="0095170C" w:rsidRDefault="002660C1" w:rsidP="00BA1D82">
            <w:pPr>
              <w:spacing w:before="120"/>
              <w:ind w:firstLine="10"/>
              <w:jc w:val="center"/>
              <w:rPr>
                <w:rFonts w:ascii="Arial" w:hAnsi="Arial" w:cs="Arial"/>
                <w:sz w:val="20"/>
                <w:szCs w:val="20"/>
              </w:rPr>
            </w:pPr>
            <w:r w:rsidRPr="0095170C">
              <w:rPr>
                <w:rFonts w:ascii="Arial" w:hAnsi="Arial" w:cs="Arial"/>
                <w:sz w:val="20"/>
                <w:szCs w:val="20"/>
              </w:rPr>
              <w:t>14</w:t>
            </w:r>
          </w:p>
        </w:tc>
        <w:tc>
          <w:tcPr>
            <w:tcW w:w="1222" w:type="pct"/>
            <w:tcBorders>
              <w:top w:val="nil"/>
              <w:left w:val="nil"/>
              <w:bottom w:val="single" w:sz="8" w:space="0" w:color="auto"/>
              <w:right w:val="single" w:sz="8" w:space="0" w:color="auto"/>
            </w:tcBorders>
            <w:vAlign w:val="center"/>
          </w:tcPr>
          <w:p w:rsidR="002660C1" w:rsidRPr="0095170C" w:rsidRDefault="002660C1" w:rsidP="00BA1D82">
            <w:pPr>
              <w:spacing w:before="120"/>
              <w:ind w:firstLine="0"/>
              <w:rPr>
                <w:rFonts w:ascii="Arial" w:hAnsi="Arial" w:cs="Arial"/>
                <w:sz w:val="20"/>
                <w:szCs w:val="20"/>
              </w:rPr>
            </w:pPr>
            <w:r w:rsidRPr="0095170C">
              <w:rPr>
                <w:rFonts w:ascii="Arial" w:hAnsi="Arial" w:cs="Arial"/>
                <w:sz w:val="20"/>
                <w:szCs w:val="20"/>
              </w:rPr>
              <w:t>Asen (As)</w:t>
            </w:r>
          </w:p>
        </w:tc>
        <w:tc>
          <w:tcPr>
            <w:tcW w:w="3318" w:type="pct"/>
            <w:tcBorders>
              <w:top w:val="nil"/>
              <w:left w:val="nil"/>
              <w:bottom w:val="single" w:sz="8" w:space="0" w:color="auto"/>
              <w:right w:val="single" w:sz="8" w:space="0" w:color="auto"/>
            </w:tcBorders>
            <w:vAlign w:val="center"/>
          </w:tcPr>
          <w:p w:rsidR="002660C1" w:rsidRPr="00892845" w:rsidRDefault="002660C1" w:rsidP="002773F8">
            <w:pPr>
              <w:spacing w:before="120"/>
              <w:rPr>
                <w:rFonts w:ascii="Arial" w:hAnsi="Arial" w:cs="Arial"/>
                <w:sz w:val="20"/>
                <w:szCs w:val="20"/>
              </w:rPr>
            </w:pPr>
            <w:r w:rsidRPr="0095170C">
              <w:rPr>
                <w:rFonts w:ascii="Arial" w:hAnsi="Arial" w:cs="Arial"/>
                <w:sz w:val="20"/>
                <w:szCs w:val="20"/>
              </w:rPr>
              <w:t>- TCVN 6626:2000 (ISO 11969:1996) - Chất lượng nước - Xác định asen. Phương pháp đo hấp thụ nguyên tử (kỹ thuật hydrua).</w:t>
            </w:r>
          </w:p>
          <w:p w:rsidR="002660C1" w:rsidRPr="0095170C" w:rsidRDefault="002660C1" w:rsidP="002773F8">
            <w:pPr>
              <w:spacing w:before="120"/>
              <w:rPr>
                <w:rFonts w:ascii="Arial" w:hAnsi="Arial" w:cs="Arial"/>
                <w:sz w:val="20"/>
                <w:szCs w:val="20"/>
              </w:rPr>
            </w:pPr>
            <w:r w:rsidRPr="0095170C">
              <w:rPr>
                <w:rFonts w:ascii="Arial" w:hAnsi="Arial" w:cs="Arial"/>
                <w:sz w:val="20"/>
                <w:szCs w:val="20"/>
              </w:rPr>
              <w:t>- SMEWW 3114.B:2012.</w:t>
            </w:r>
          </w:p>
          <w:p w:rsidR="002660C1" w:rsidRPr="0095170C" w:rsidRDefault="002660C1" w:rsidP="002773F8">
            <w:pPr>
              <w:spacing w:before="120"/>
              <w:rPr>
                <w:rFonts w:ascii="Arial" w:hAnsi="Arial" w:cs="Arial"/>
                <w:sz w:val="20"/>
                <w:szCs w:val="20"/>
              </w:rPr>
            </w:pPr>
            <w:r w:rsidRPr="0095170C">
              <w:rPr>
                <w:rFonts w:ascii="Arial" w:hAnsi="Arial" w:cs="Arial"/>
                <w:sz w:val="20"/>
                <w:szCs w:val="20"/>
              </w:rPr>
              <w:t>- SMEWW 3120.B:2012.</w:t>
            </w:r>
          </w:p>
        </w:tc>
      </w:tr>
      <w:tr w:rsidR="002660C1" w:rsidRPr="0095170C" w:rsidTr="00BA1D82">
        <w:tc>
          <w:tcPr>
            <w:tcW w:w="460" w:type="pct"/>
            <w:tcBorders>
              <w:top w:val="nil"/>
              <w:left w:val="single" w:sz="8" w:space="0" w:color="auto"/>
              <w:bottom w:val="single" w:sz="8" w:space="0" w:color="auto"/>
              <w:right w:val="single" w:sz="8" w:space="0" w:color="auto"/>
            </w:tcBorders>
            <w:vAlign w:val="center"/>
          </w:tcPr>
          <w:p w:rsidR="002660C1" w:rsidRPr="0095170C" w:rsidRDefault="002660C1" w:rsidP="00BA1D82">
            <w:pPr>
              <w:spacing w:before="120"/>
              <w:ind w:firstLine="10"/>
              <w:jc w:val="center"/>
              <w:rPr>
                <w:rFonts w:ascii="Arial" w:hAnsi="Arial" w:cs="Arial"/>
                <w:sz w:val="20"/>
                <w:szCs w:val="20"/>
              </w:rPr>
            </w:pPr>
            <w:r w:rsidRPr="0095170C">
              <w:rPr>
                <w:rFonts w:ascii="Arial" w:hAnsi="Arial" w:cs="Arial"/>
                <w:sz w:val="20"/>
                <w:szCs w:val="20"/>
              </w:rPr>
              <w:t>15</w:t>
            </w:r>
          </w:p>
        </w:tc>
        <w:tc>
          <w:tcPr>
            <w:tcW w:w="1222" w:type="pct"/>
            <w:tcBorders>
              <w:top w:val="nil"/>
              <w:left w:val="nil"/>
              <w:bottom w:val="single" w:sz="8" w:space="0" w:color="auto"/>
              <w:right w:val="single" w:sz="8" w:space="0" w:color="auto"/>
            </w:tcBorders>
            <w:vAlign w:val="center"/>
          </w:tcPr>
          <w:p w:rsidR="002660C1" w:rsidRPr="0095170C" w:rsidRDefault="002660C1" w:rsidP="00BA1D82">
            <w:pPr>
              <w:spacing w:before="120"/>
              <w:ind w:firstLine="0"/>
              <w:rPr>
                <w:rFonts w:ascii="Arial" w:hAnsi="Arial" w:cs="Arial"/>
                <w:sz w:val="20"/>
                <w:szCs w:val="20"/>
              </w:rPr>
            </w:pPr>
            <w:r w:rsidRPr="0095170C">
              <w:rPr>
                <w:rFonts w:ascii="Arial" w:hAnsi="Arial" w:cs="Arial"/>
                <w:sz w:val="20"/>
                <w:szCs w:val="20"/>
              </w:rPr>
              <w:t>Cadimi (Cd)</w:t>
            </w:r>
          </w:p>
        </w:tc>
        <w:tc>
          <w:tcPr>
            <w:tcW w:w="3318" w:type="pct"/>
            <w:tcBorders>
              <w:top w:val="nil"/>
              <w:left w:val="nil"/>
              <w:bottom w:val="single" w:sz="8" w:space="0" w:color="auto"/>
              <w:right w:val="single" w:sz="8" w:space="0" w:color="auto"/>
            </w:tcBorders>
            <w:vAlign w:val="center"/>
          </w:tcPr>
          <w:p w:rsidR="002660C1" w:rsidRPr="0095170C" w:rsidRDefault="002660C1" w:rsidP="002773F8">
            <w:pPr>
              <w:spacing w:before="120"/>
              <w:rPr>
                <w:rFonts w:ascii="Arial" w:hAnsi="Arial" w:cs="Arial"/>
                <w:sz w:val="20"/>
                <w:szCs w:val="20"/>
              </w:rPr>
            </w:pPr>
            <w:r w:rsidRPr="0095170C">
              <w:rPr>
                <w:rFonts w:ascii="Arial" w:hAnsi="Arial" w:cs="Arial"/>
                <w:sz w:val="20"/>
                <w:szCs w:val="20"/>
              </w:rPr>
              <w:t>- TCVN 6197:2008 Chất lượng nước. Xác định cadimi bằng phương pháp đo phổ hấp thụ nguyên tử;</w:t>
            </w:r>
          </w:p>
          <w:p w:rsidR="002660C1" w:rsidRPr="0095170C" w:rsidRDefault="002660C1" w:rsidP="002773F8">
            <w:pPr>
              <w:spacing w:before="120"/>
              <w:rPr>
                <w:rFonts w:ascii="Arial" w:hAnsi="Arial" w:cs="Arial"/>
                <w:sz w:val="20"/>
                <w:szCs w:val="20"/>
              </w:rPr>
            </w:pPr>
            <w:r w:rsidRPr="0095170C">
              <w:rPr>
                <w:rFonts w:ascii="Arial" w:hAnsi="Arial" w:cs="Arial"/>
                <w:sz w:val="20"/>
                <w:szCs w:val="20"/>
              </w:rPr>
              <w:t>- SMEWW 3113.B:2012;</w:t>
            </w:r>
          </w:p>
          <w:p w:rsidR="002660C1" w:rsidRPr="0095170C" w:rsidRDefault="002660C1" w:rsidP="002773F8">
            <w:pPr>
              <w:spacing w:before="120"/>
              <w:rPr>
                <w:rFonts w:ascii="Arial" w:hAnsi="Arial" w:cs="Arial"/>
                <w:sz w:val="20"/>
                <w:szCs w:val="20"/>
              </w:rPr>
            </w:pPr>
            <w:r w:rsidRPr="0095170C">
              <w:rPr>
                <w:rFonts w:ascii="Arial" w:hAnsi="Arial" w:cs="Arial"/>
                <w:sz w:val="20"/>
                <w:szCs w:val="20"/>
              </w:rPr>
              <w:t>- SMEWW 3120.B:2012.</w:t>
            </w:r>
          </w:p>
        </w:tc>
      </w:tr>
      <w:tr w:rsidR="002660C1" w:rsidRPr="0095170C" w:rsidTr="00BA1D82">
        <w:tc>
          <w:tcPr>
            <w:tcW w:w="460" w:type="pct"/>
            <w:tcBorders>
              <w:top w:val="nil"/>
              <w:left w:val="single" w:sz="8" w:space="0" w:color="auto"/>
              <w:bottom w:val="single" w:sz="8" w:space="0" w:color="auto"/>
              <w:right w:val="single" w:sz="8" w:space="0" w:color="auto"/>
            </w:tcBorders>
            <w:vAlign w:val="center"/>
          </w:tcPr>
          <w:p w:rsidR="002660C1" w:rsidRPr="0095170C" w:rsidRDefault="002660C1" w:rsidP="00BA1D82">
            <w:pPr>
              <w:spacing w:before="120"/>
              <w:ind w:firstLine="10"/>
              <w:jc w:val="center"/>
              <w:rPr>
                <w:rFonts w:ascii="Arial" w:hAnsi="Arial" w:cs="Arial"/>
                <w:sz w:val="20"/>
                <w:szCs w:val="20"/>
              </w:rPr>
            </w:pPr>
            <w:r w:rsidRPr="0095170C">
              <w:rPr>
                <w:rFonts w:ascii="Arial" w:hAnsi="Arial" w:cs="Arial"/>
                <w:sz w:val="20"/>
                <w:szCs w:val="20"/>
              </w:rPr>
              <w:t>16</w:t>
            </w:r>
          </w:p>
        </w:tc>
        <w:tc>
          <w:tcPr>
            <w:tcW w:w="1222" w:type="pct"/>
            <w:tcBorders>
              <w:top w:val="nil"/>
              <w:left w:val="nil"/>
              <w:bottom w:val="single" w:sz="8" w:space="0" w:color="auto"/>
              <w:right w:val="single" w:sz="8" w:space="0" w:color="auto"/>
            </w:tcBorders>
            <w:vAlign w:val="center"/>
          </w:tcPr>
          <w:p w:rsidR="002660C1" w:rsidRPr="0095170C" w:rsidRDefault="002660C1" w:rsidP="00BA1D82">
            <w:pPr>
              <w:spacing w:before="120"/>
              <w:ind w:firstLine="0"/>
              <w:rPr>
                <w:rFonts w:ascii="Arial" w:hAnsi="Arial" w:cs="Arial"/>
                <w:sz w:val="20"/>
                <w:szCs w:val="20"/>
              </w:rPr>
            </w:pPr>
            <w:r w:rsidRPr="0095170C">
              <w:rPr>
                <w:rFonts w:ascii="Arial" w:hAnsi="Arial" w:cs="Arial"/>
                <w:sz w:val="20"/>
                <w:szCs w:val="20"/>
              </w:rPr>
              <w:t>Chì (Pb)</w:t>
            </w:r>
          </w:p>
        </w:tc>
        <w:tc>
          <w:tcPr>
            <w:tcW w:w="3318" w:type="pct"/>
            <w:tcBorders>
              <w:top w:val="nil"/>
              <w:left w:val="nil"/>
              <w:bottom w:val="single" w:sz="8" w:space="0" w:color="auto"/>
              <w:right w:val="single" w:sz="8" w:space="0" w:color="auto"/>
            </w:tcBorders>
            <w:vAlign w:val="center"/>
          </w:tcPr>
          <w:p w:rsidR="002660C1" w:rsidRPr="00892845" w:rsidRDefault="002660C1" w:rsidP="002773F8">
            <w:pPr>
              <w:spacing w:before="120"/>
              <w:rPr>
                <w:rFonts w:ascii="Arial" w:hAnsi="Arial" w:cs="Arial"/>
                <w:sz w:val="20"/>
                <w:szCs w:val="20"/>
              </w:rPr>
            </w:pPr>
            <w:r w:rsidRPr="0095170C">
              <w:rPr>
                <w:rFonts w:ascii="Arial" w:hAnsi="Arial" w:cs="Arial"/>
                <w:sz w:val="20"/>
                <w:szCs w:val="20"/>
              </w:rPr>
              <w:t>- TCVN 6193:1996 (ISO 8288:1986) - Chất lượng nước - Xác định coban, niken, đồng, kẽm, cadimi và chì. Phương pháp trắc phổ hấp thụ nguyên tử ngọn lửa.</w:t>
            </w:r>
          </w:p>
          <w:p w:rsidR="002660C1" w:rsidRPr="0095170C" w:rsidRDefault="002660C1" w:rsidP="002773F8">
            <w:pPr>
              <w:spacing w:before="120"/>
              <w:rPr>
                <w:rFonts w:ascii="Arial" w:hAnsi="Arial" w:cs="Arial"/>
                <w:sz w:val="20"/>
                <w:szCs w:val="20"/>
              </w:rPr>
            </w:pPr>
            <w:r w:rsidRPr="0095170C">
              <w:rPr>
                <w:rFonts w:ascii="Arial" w:hAnsi="Arial" w:cs="Arial"/>
                <w:sz w:val="20"/>
                <w:szCs w:val="20"/>
              </w:rPr>
              <w:t>- SMEWW 3113.B:2012;</w:t>
            </w:r>
          </w:p>
          <w:p w:rsidR="002660C1" w:rsidRPr="0095170C" w:rsidRDefault="002660C1" w:rsidP="002773F8">
            <w:pPr>
              <w:spacing w:before="120"/>
              <w:rPr>
                <w:rFonts w:ascii="Arial" w:hAnsi="Arial" w:cs="Arial"/>
                <w:sz w:val="20"/>
                <w:szCs w:val="20"/>
              </w:rPr>
            </w:pPr>
            <w:r w:rsidRPr="0095170C">
              <w:rPr>
                <w:rFonts w:ascii="Arial" w:hAnsi="Arial" w:cs="Arial"/>
                <w:sz w:val="20"/>
                <w:szCs w:val="20"/>
              </w:rPr>
              <w:t>- SMEWW 3120.B:2012;</w:t>
            </w:r>
          </w:p>
        </w:tc>
      </w:tr>
      <w:tr w:rsidR="002660C1" w:rsidRPr="0095170C" w:rsidTr="00BA1D82">
        <w:tc>
          <w:tcPr>
            <w:tcW w:w="460" w:type="pct"/>
            <w:tcBorders>
              <w:top w:val="nil"/>
              <w:left w:val="single" w:sz="8" w:space="0" w:color="auto"/>
              <w:bottom w:val="single" w:sz="8" w:space="0" w:color="auto"/>
              <w:right w:val="single" w:sz="8" w:space="0" w:color="auto"/>
            </w:tcBorders>
            <w:vAlign w:val="center"/>
          </w:tcPr>
          <w:p w:rsidR="002660C1" w:rsidRPr="0095170C" w:rsidRDefault="002660C1" w:rsidP="00BA1D82">
            <w:pPr>
              <w:spacing w:before="120"/>
              <w:ind w:firstLine="10"/>
              <w:jc w:val="center"/>
              <w:rPr>
                <w:rFonts w:ascii="Arial" w:hAnsi="Arial" w:cs="Arial"/>
                <w:sz w:val="20"/>
                <w:szCs w:val="20"/>
              </w:rPr>
            </w:pPr>
            <w:r w:rsidRPr="0095170C">
              <w:rPr>
                <w:rFonts w:ascii="Arial" w:hAnsi="Arial" w:cs="Arial"/>
                <w:sz w:val="20"/>
                <w:szCs w:val="20"/>
              </w:rPr>
              <w:t>17</w:t>
            </w:r>
          </w:p>
        </w:tc>
        <w:tc>
          <w:tcPr>
            <w:tcW w:w="1222" w:type="pct"/>
            <w:tcBorders>
              <w:top w:val="nil"/>
              <w:left w:val="nil"/>
              <w:bottom w:val="single" w:sz="8" w:space="0" w:color="auto"/>
              <w:right w:val="single" w:sz="8" w:space="0" w:color="auto"/>
            </w:tcBorders>
            <w:vAlign w:val="center"/>
          </w:tcPr>
          <w:p w:rsidR="002660C1" w:rsidRPr="0095170C" w:rsidRDefault="002660C1" w:rsidP="00BA1D82">
            <w:pPr>
              <w:spacing w:before="120"/>
              <w:ind w:firstLine="0"/>
              <w:rPr>
                <w:rFonts w:ascii="Arial" w:hAnsi="Arial" w:cs="Arial"/>
                <w:sz w:val="20"/>
                <w:szCs w:val="20"/>
              </w:rPr>
            </w:pPr>
            <w:r w:rsidRPr="0095170C">
              <w:rPr>
                <w:rFonts w:ascii="Arial" w:hAnsi="Arial" w:cs="Arial"/>
                <w:sz w:val="20"/>
                <w:szCs w:val="20"/>
              </w:rPr>
              <w:t>Tổng Crom</w:t>
            </w:r>
          </w:p>
        </w:tc>
        <w:tc>
          <w:tcPr>
            <w:tcW w:w="3318" w:type="pct"/>
            <w:tcBorders>
              <w:top w:val="nil"/>
              <w:left w:val="nil"/>
              <w:bottom w:val="single" w:sz="8" w:space="0" w:color="auto"/>
              <w:right w:val="single" w:sz="8" w:space="0" w:color="auto"/>
            </w:tcBorders>
            <w:vAlign w:val="center"/>
          </w:tcPr>
          <w:p w:rsidR="002660C1" w:rsidRPr="00892845" w:rsidRDefault="002660C1" w:rsidP="002773F8">
            <w:pPr>
              <w:spacing w:before="120"/>
              <w:rPr>
                <w:rFonts w:ascii="Arial" w:hAnsi="Arial" w:cs="Arial"/>
                <w:sz w:val="20"/>
                <w:szCs w:val="20"/>
              </w:rPr>
            </w:pPr>
            <w:r w:rsidRPr="0095170C">
              <w:rPr>
                <w:rFonts w:ascii="Arial" w:hAnsi="Arial" w:cs="Arial"/>
                <w:sz w:val="20"/>
                <w:szCs w:val="20"/>
              </w:rPr>
              <w:t>- TCVN 6222:2008 Chất lượng nước. Xác định crom. Phương pháp đo phổ hấp thụ nguyên tử</w:t>
            </w:r>
          </w:p>
          <w:p w:rsidR="002660C1" w:rsidRPr="0095170C" w:rsidRDefault="002660C1" w:rsidP="002773F8">
            <w:pPr>
              <w:spacing w:before="120"/>
              <w:rPr>
                <w:rFonts w:ascii="Arial" w:hAnsi="Arial" w:cs="Arial"/>
                <w:sz w:val="20"/>
                <w:szCs w:val="20"/>
              </w:rPr>
            </w:pPr>
            <w:r w:rsidRPr="0095170C">
              <w:rPr>
                <w:rFonts w:ascii="Arial" w:hAnsi="Arial" w:cs="Arial"/>
                <w:sz w:val="20"/>
                <w:szCs w:val="20"/>
              </w:rPr>
              <w:t>- SMEWW 3111.B:2012;</w:t>
            </w:r>
          </w:p>
          <w:p w:rsidR="002660C1" w:rsidRPr="0095170C" w:rsidRDefault="002660C1" w:rsidP="002773F8">
            <w:pPr>
              <w:spacing w:before="120"/>
              <w:rPr>
                <w:rFonts w:ascii="Arial" w:hAnsi="Arial" w:cs="Arial"/>
                <w:sz w:val="20"/>
                <w:szCs w:val="20"/>
              </w:rPr>
            </w:pPr>
            <w:r w:rsidRPr="0095170C">
              <w:rPr>
                <w:rFonts w:ascii="Arial" w:hAnsi="Arial" w:cs="Arial"/>
                <w:sz w:val="20"/>
                <w:szCs w:val="20"/>
              </w:rPr>
              <w:t>- SMEWW 3120.B:2012;</w:t>
            </w:r>
          </w:p>
        </w:tc>
      </w:tr>
      <w:tr w:rsidR="002660C1" w:rsidRPr="0095170C" w:rsidTr="00BA1D82">
        <w:tc>
          <w:tcPr>
            <w:tcW w:w="460" w:type="pct"/>
            <w:tcBorders>
              <w:top w:val="nil"/>
              <w:left w:val="single" w:sz="8" w:space="0" w:color="auto"/>
              <w:bottom w:val="single" w:sz="8" w:space="0" w:color="auto"/>
              <w:right w:val="single" w:sz="8" w:space="0" w:color="auto"/>
            </w:tcBorders>
            <w:vAlign w:val="center"/>
          </w:tcPr>
          <w:p w:rsidR="002660C1" w:rsidRPr="0095170C" w:rsidRDefault="002660C1" w:rsidP="00BA1D82">
            <w:pPr>
              <w:spacing w:before="120"/>
              <w:ind w:firstLine="10"/>
              <w:jc w:val="center"/>
              <w:rPr>
                <w:rFonts w:ascii="Arial" w:hAnsi="Arial" w:cs="Arial"/>
                <w:sz w:val="20"/>
                <w:szCs w:val="20"/>
              </w:rPr>
            </w:pPr>
            <w:r w:rsidRPr="0095170C">
              <w:rPr>
                <w:rFonts w:ascii="Arial" w:hAnsi="Arial" w:cs="Arial"/>
                <w:sz w:val="20"/>
                <w:szCs w:val="20"/>
              </w:rPr>
              <w:t>18</w:t>
            </w:r>
          </w:p>
        </w:tc>
        <w:tc>
          <w:tcPr>
            <w:tcW w:w="1222" w:type="pct"/>
            <w:tcBorders>
              <w:top w:val="nil"/>
              <w:left w:val="nil"/>
              <w:bottom w:val="single" w:sz="8" w:space="0" w:color="auto"/>
              <w:right w:val="single" w:sz="8" w:space="0" w:color="auto"/>
            </w:tcBorders>
            <w:vAlign w:val="center"/>
          </w:tcPr>
          <w:p w:rsidR="002660C1" w:rsidRPr="0095170C" w:rsidRDefault="002660C1" w:rsidP="00BA1D82">
            <w:pPr>
              <w:spacing w:before="120"/>
              <w:ind w:firstLine="0"/>
              <w:rPr>
                <w:rFonts w:ascii="Arial" w:hAnsi="Arial" w:cs="Arial"/>
                <w:sz w:val="20"/>
                <w:szCs w:val="20"/>
              </w:rPr>
            </w:pPr>
            <w:r w:rsidRPr="0095170C">
              <w:rPr>
                <w:rFonts w:ascii="Arial" w:hAnsi="Arial" w:cs="Arial"/>
                <w:sz w:val="20"/>
                <w:szCs w:val="20"/>
              </w:rPr>
              <w:t>Crom VI (Cr</w:t>
            </w:r>
            <w:r w:rsidRPr="0095170C">
              <w:rPr>
                <w:rFonts w:ascii="Arial" w:hAnsi="Arial" w:cs="Arial"/>
                <w:sz w:val="20"/>
                <w:szCs w:val="20"/>
                <w:vertAlign w:val="superscript"/>
              </w:rPr>
              <w:t>6+</w:t>
            </w:r>
            <w:r w:rsidRPr="0095170C">
              <w:rPr>
                <w:rFonts w:ascii="Arial" w:hAnsi="Arial" w:cs="Arial"/>
                <w:sz w:val="20"/>
                <w:szCs w:val="20"/>
              </w:rPr>
              <w:t>)</w:t>
            </w:r>
          </w:p>
        </w:tc>
        <w:tc>
          <w:tcPr>
            <w:tcW w:w="3318" w:type="pct"/>
            <w:tcBorders>
              <w:top w:val="nil"/>
              <w:left w:val="nil"/>
              <w:bottom w:val="single" w:sz="8" w:space="0" w:color="auto"/>
              <w:right w:val="single" w:sz="8" w:space="0" w:color="auto"/>
            </w:tcBorders>
            <w:vAlign w:val="center"/>
          </w:tcPr>
          <w:p w:rsidR="002660C1" w:rsidRPr="0095170C" w:rsidRDefault="002660C1" w:rsidP="002773F8">
            <w:pPr>
              <w:spacing w:before="120"/>
              <w:rPr>
                <w:rFonts w:ascii="Arial" w:hAnsi="Arial" w:cs="Arial"/>
                <w:sz w:val="20"/>
                <w:szCs w:val="20"/>
              </w:rPr>
            </w:pPr>
            <w:r w:rsidRPr="0095170C">
              <w:rPr>
                <w:rFonts w:ascii="Arial" w:hAnsi="Arial" w:cs="Arial"/>
                <w:sz w:val="20"/>
                <w:szCs w:val="20"/>
              </w:rPr>
              <w:t>- TCVN 6658:2000 (ISO 11083:1994) - Chất lượng nước - Xác định Crom VI - Phương pháp đo phổ dùng 1,5-Diphenylcacbazid;</w:t>
            </w:r>
          </w:p>
          <w:p w:rsidR="002660C1" w:rsidRPr="0095170C" w:rsidRDefault="002660C1" w:rsidP="002773F8">
            <w:pPr>
              <w:spacing w:before="120"/>
              <w:rPr>
                <w:rFonts w:ascii="Arial" w:hAnsi="Arial" w:cs="Arial"/>
                <w:sz w:val="20"/>
                <w:szCs w:val="20"/>
              </w:rPr>
            </w:pPr>
            <w:r w:rsidRPr="0095170C">
              <w:rPr>
                <w:rFonts w:ascii="Arial" w:hAnsi="Arial" w:cs="Arial"/>
                <w:sz w:val="20"/>
                <w:szCs w:val="20"/>
              </w:rPr>
              <w:t>- SMEWW 3500-Cr.B:2012.</w:t>
            </w:r>
          </w:p>
        </w:tc>
      </w:tr>
      <w:tr w:rsidR="002660C1" w:rsidRPr="0095170C" w:rsidTr="00BB251B">
        <w:tc>
          <w:tcPr>
            <w:tcW w:w="460" w:type="pct"/>
            <w:tcBorders>
              <w:top w:val="nil"/>
              <w:left w:val="single" w:sz="8" w:space="0" w:color="auto"/>
              <w:bottom w:val="single" w:sz="4" w:space="0" w:color="auto"/>
              <w:right w:val="single" w:sz="8" w:space="0" w:color="auto"/>
            </w:tcBorders>
            <w:vAlign w:val="center"/>
          </w:tcPr>
          <w:p w:rsidR="002660C1" w:rsidRPr="0095170C" w:rsidRDefault="002660C1" w:rsidP="00BA1D82">
            <w:pPr>
              <w:spacing w:before="120"/>
              <w:ind w:firstLine="10"/>
              <w:jc w:val="center"/>
              <w:rPr>
                <w:rFonts w:ascii="Arial" w:hAnsi="Arial" w:cs="Arial"/>
                <w:sz w:val="20"/>
                <w:szCs w:val="20"/>
              </w:rPr>
            </w:pPr>
            <w:r w:rsidRPr="0095170C">
              <w:rPr>
                <w:rFonts w:ascii="Arial" w:hAnsi="Arial" w:cs="Arial"/>
                <w:sz w:val="20"/>
                <w:szCs w:val="20"/>
              </w:rPr>
              <w:t>19</w:t>
            </w:r>
          </w:p>
        </w:tc>
        <w:tc>
          <w:tcPr>
            <w:tcW w:w="1222" w:type="pct"/>
            <w:tcBorders>
              <w:top w:val="nil"/>
              <w:left w:val="nil"/>
              <w:bottom w:val="single" w:sz="4" w:space="0" w:color="auto"/>
              <w:right w:val="single" w:sz="8" w:space="0" w:color="auto"/>
            </w:tcBorders>
            <w:vAlign w:val="center"/>
          </w:tcPr>
          <w:p w:rsidR="002660C1" w:rsidRPr="0095170C" w:rsidRDefault="002660C1" w:rsidP="00BA1D82">
            <w:pPr>
              <w:spacing w:before="120"/>
              <w:ind w:firstLine="0"/>
              <w:rPr>
                <w:rFonts w:ascii="Arial" w:hAnsi="Arial" w:cs="Arial"/>
                <w:sz w:val="20"/>
                <w:szCs w:val="20"/>
              </w:rPr>
            </w:pPr>
            <w:r w:rsidRPr="0095170C">
              <w:rPr>
                <w:rFonts w:ascii="Arial" w:hAnsi="Arial" w:cs="Arial"/>
                <w:sz w:val="20"/>
                <w:szCs w:val="20"/>
              </w:rPr>
              <w:t>Đồng (Cu)</w:t>
            </w:r>
          </w:p>
        </w:tc>
        <w:tc>
          <w:tcPr>
            <w:tcW w:w="3318" w:type="pct"/>
            <w:tcBorders>
              <w:top w:val="nil"/>
              <w:left w:val="nil"/>
              <w:bottom w:val="single" w:sz="4" w:space="0" w:color="auto"/>
              <w:right w:val="single" w:sz="8" w:space="0" w:color="auto"/>
            </w:tcBorders>
            <w:vAlign w:val="center"/>
          </w:tcPr>
          <w:p w:rsidR="002660C1" w:rsidRPr="00892845" w:rsidRDefault="002660C1" w:rsidP="002773F8">
            <w:pPr>
              <w:spacing w:before="120"/>
              <w:rPr>
                <w:rFonts w:ascii="Arial" w:hAnsi="Arial" w:cs="Arial"/>
                <w:sz w:val="20"/>
                <w:szCs w:val="20"/>
              </w:rPr>
            </w:pPr>
            <w:r w:rsidRPr="0095170C">
              <w:rPr>
                <w:rFonts w:ascii="Arial" w:hAnsi="Arial" w:cs="Arial"/>
                <w:sz w:val="20"/>
                <w:szCs w:val="20"/>
              </w:rPr>
              <w:t>- TCVN 6193:1996 (ISO 8288:1986) - Chất lượng nước - Xác định coban, niken, đồng, kẽm, cadimi và chì. Phương pháp trắc ph</w:t>
            </w:r>
            <w:r w:rsidRPr="00892845">
              <w:rPr>
                <w:rFonts w:ascii="Arial" w:hAnsi="Arial" w:cs="Arial"/>
                <w:sz w:val="20"/>
                <w:szCs w:val="20"/>
              </w:rPr>
              <w:t xml:space="preserve">ổ </w:t>
            </w:r>
            <w:r w:rsidRPr="0095170C">
              <w:rPr>
                <w:rFonts w:ascii="Arial" w:hAnsi="Arial" w:cs="Arial"/>
                <w:sz w:val="20"/>
                <w:szCs w:val="20"/>
              </w:rPr>
              <w:t>hấp thụ nguyên tử ngọn lửa.</w:t>
            </w:r>
          </w:p>
          <w:p w:rsidR="002660C1" w:rsidRPr="0095170C" w:rsidRDefault="002660C1" w:rsidP="002773F8">
            <w:pPr>
              <w:spacing w:before="120"/>
              <w:rPr>
                <w:rFonts w:ascii="Arial" w:hAnsi="Arial" w:cs="Arial"/>
                <w:sz w:val="20"/>
                <w:szCs w:val="20"/>
              </w:rPr>
            </w:pPr>
            <w:r w:rsidRPr="0095170C">
              <w:rPr>
                <w:rFonts w:ascii="Arial" w:hAnsi="Arial" w:cs="Arial"/>
                <w:sz w:val="20"/>
                <w:szCs w:val="20"/>
              </w:rPr>
              <w:t>- EPA 6010.B;</w:t>
            </w:r>
          </w:p>
          <w:p w:rsidR="002660C1" w:rsidRPr="0095170C" w:rsidRDefault="002660C1" w:rsidP="002773F8">
            <w:pPr>
              <w:spacing w:before="120"/>
              <w:rPr>
                <w:rFonts w:ascii="Arial" w:hAnsi="Arial" w:cs="Arial"/>
                <w:sz w:val="20"/>
                <w:szCs w:val="20"/>
              </w:rPr>
            </w:pPr>
            <w:r w:rsidRPr="0095170C">
              <w:rPr>
                <w:rFonts w:ascii="Arial" w:hAnsi="Arial" w:cs="Arial"/>
                <w:sz w:val="20"/>
                <w:szCs w:val="20"/>
              </w:rPr>
              <w:t>- SMEWW 3111.B:2012;</w:t>
            </w:r>
          </w:p>
          <w:p w:rsidR="002660C1" w:rsidRPr="0095170C" w:rsidRDefault="002660C1" w:rsidP="002773F8">
            <w:pPr>
              <w:spacing w:before="120"/>
              <w:rPr>
                <w:rFonts w:ascii="Arial" w:hAnsi="Arial" w:cs="Arial"/>
                <w:sz w:val="20"/>
                <w:szCs w:val="20"/>
              </w:rPr>
            </w:pPr>
            <w:r w:rsidRPr="0095170C">
              <w:rPr>
                <w:rFonts w:ascii="Arial" w:hAnsi="Arial" w:cs="Arial"/>
                <w:sz w:val="20"/>
                <w:szCs w:val="20"/>
              </w:rPr>
              <w:t>- SMEWW 3120.B:2012;</w:t>
            </w:r>
          </w:p>
        </w:tc>
      </w:tr>
      <w:tr w:rsidR="002660C1" w:rsidRPr="0095170C" w:rsidTr="00BB251B">
        <w:tc>
          <w:tcPr>
            <w:tcW w:w="460" w:type="pct"/>
            <w:tcBorders>
              <w:top w:val="single" w:sz="4" w:space="0" w:color="auto"/>
              <w:left w:val="single" w:sz="4" w:space="0" w:color="auto"/>
              <w:bottom w:val="single" w:sz="4" w:space="0" w:color="auto"/>
              <w:right w:val="single" w:sz="4" w:space="0" w:color="auto"/>
            </w:tcBorders>
            <w:vAlign w:val="center"/>
          </w:tcPr>
          <w:p w:rsidR="002660C1" w:rsidRPr="0095170C" w:rsidRDefault="002660C1" w:rsidP="00BA1D82">
            <w:pPr>
              <w:spacing w:before="120"/>
              <w:ind w:firstLine="10"/>
              <w:jc w:val="center"/>
              <w:rPr>
                <w:rFonts w:ascii="Arial" w:hAnsi="Arial" w:cs="Arial"/>
                <w:sz w:val="20"/>
                <w:szCs w:val="20"/>
              </w:rPr>
            </w:pPr>
            <w:r w:rsidRPr="0095170C">
              <w:rPr>
                <w:rFonts w:ascii="Arial" w:hAnsi="Arial" w:cs="Arial"/>
                <w:sz w:val="20"/>
                <w:szCs w:val="20"/>
              </w:rPr>
              <w:t>20</w:t>
            </w:r>
          </w:p>
        </w:tc>
        <w:tc>
          <w:tcPr>
            <w:tcW w:w="1222" w:type="pct"/>
            <w:tcBorders>
              <w:top w:val="single" w:sz="4" w:space="0" w:color="auto"/>
              <w:left w:val="single" w:sz="4" w:space="0" w:color="auto"/>
              <w:bottom w:val="single" w:sz="4" w:space="0" w:color="auto"/>
              <w:right w:val="single" w:sz="4" w:space="0" w:color="auto"/>
            </w:tcBorders>
            <w:vAlign w:val="center"/>
          </w:tcPr>
          <w:p w:rsidR="002660C1" w:rsidRPr="0095170C" w:rsidRDefault="002660C1" w:rsidP="00BA1D82">
            <w:pPr>
              <w:spacing w:before="120"/>
              <w:ind w:firstLine="0"/>
              <w:rPr>
                <w:rFonts w:ascii="Arial" w:hAnsi="Arial" w:cs="Arial"/>
                <w:sz w:val="20"/>
                <w:szCs w:val="20"/>
              </w:rPr>
            </w:pPr>
            <w:r w:rsidRPr="0095170C">
              <w:rPr>
                <w:rFonts w:ascii="Arial" w:hAnsi="Arial" w:cs="Arial"/>
                <w:sz w:val="20"/>
                <w:szCs w:val="20"/>
              </w:rPr>
              <w:t>Kẽm (Zn)</w:t>
            </w:r>
          </w:p>
        </w:tc>
        <w:tc>
          <w:tcPr>
            <w:tcW w:w="3318" w:type="pct"/>
            <w:tcBorders>
              <w:top w:val="single" w:sz="4" w:space="0" w:color="auto"/>
              <w:left w:val="single" w:sz="4" w:space="0" w:color="auto"/>
              <w:bottom w:val="single" w:sz="4" w:space="0" w:color="auto"/>
              <w:right w:val="single" w:sz="4" w:space="0" w:color="auto"/>
            </w:tcBorders>
            <w:vAlign w:val="center"/>
          </w:tcPr>
          <w:p w:rsidR="002660C1" w:rsidRPr="00892845" w:rsidRDefault="002660C1" w:rsidP="002773F8">
            <w:pPr>
              <w:spacing w:before="120"/>
              <w:rPr>
                <w:rFonts w:ascii="Arial" w:hAnsi="Arial" w:cs="Arial"/>
                <w:sz w:val="20"/>
                <w:szCs w:val="20"/>
              </w:rPr>
            </w:pPr>
            <w:r w:rsidRPr="0095170C">
              <w:rPr>
                <w:rFonts w:ascii="Arial" w:hAnsi="Arial" w:cs="Arial"/>
                <w:sz w:val="20"/>
                <w:szCs w:val="20"/>
              </w:rPr>
              <w:t>- TCVN 6193:1996 (ISO 8288:1986) - Chất lượng nước - Xác định coban, niken, đồng, kẽm, cadimi và chì. Phương pháp trắc phổ hấp thụ nguyên tử ngọn lửa.</w:t>
            </w:r>
          </w:p>
          <w:p w:rsidR="002660C1" w:rsidRPr="0095170C" w:rsidRDefault="002660C1" w:rsidP="002773F8">
            <w:pPr>
              <w:spacing w:before="120"/>
              <w:rPr>
                <w:rFonts w:ascii="Arial" w:hAnsi="Arial" w:cs="Arial"/>
                <w:sz w:val="20"/>
                <w:szCs w:val="20"/>
              </w:rPr>
            </w:pPr>
            <w:r w:rsidRPr="0095170C">
              <w:rPr>
                <w:rFonts w:ascii="Arial" w:hAnsi="Arial" w:cs="Arial"/>
                <w:sz w:val="20"/>
                <w:szCs w:val="20"/>
              </w:rPr>
              <w:t>- EPA 6010.B;</w:t>
            </w:r>
          </w:p>
          <w:p w:rsidR="002660C1" w:rsidRPr="0095170C" w:rsidRDefault="002660C1" w:rsidP="002773F8">
            <w:pPr>
              <w:spacing w:before="120"/>
              <w:rPr>
                <w:rFonts w:ascii="Arial" w:hAnsi="Arial" w:cs="Arial"/>
                <w:sz w:val="20"/>
                <w:szCs w:val="20"/>
              </w:rPr>
            </w:pPr>
            <w:r w:rsidRPr="0095170C">
              <w:rPr>
                <w:rFonts w:ascii="Arial" w:hAnsi="Arial" w:cs="Arial"/>
                <w:sz w:val="20"/>
                <w:szCs w:val="20"/>
              </w:rPr>
              <w:t>- SMEWW 3111.B:2012;</w:t>
            </w:r>
          </w:p>
          <w:p w:rsidR="002660C1" w:rsidRPr="0095170C" w:rsidRDefault="002660C1" w:rsidP="002773F8">
            <w:pPr>
              <w:spacing w:before="120"/>
              <w:rPr>
                <w:rFonts w:ascii="Arial" w:hAnsi="Arial" w:cs="Arial"/>
                <w:sz w:val="20"/>
                <w:szCs w:val="20"/>
              </w:rPr>
            </w:pPr>
            <w:r w:rsidRPr="0095170C">
              <w:rPr>
                <w:rFonts w:ascii="Arial" w:hAnsi="Arial" w:cs="Arial"/>
                <w:sz w:val="20"/>
                <w:szCs w:val="20"/>
              </w:rPr>
              <w:t>- SMEWW 3120.B:2012;</w:t>
            </w:r>
          </w:p>
        </w:tc>
      </w:tr>
      <w:tr w:rsidR="002660C1" w:rsidRPr="0095170C" w:rsidTr="00BB251B">
        <w:tc>
          <w:tcPr>
            <w:tcW w:w="460" w:type="pct"/>
            <w:tcBorders>
              <w:top w:val="single" w:sz="4" w:space="0" w:color="auto"/>
              <w:left w:val="single" w:sz="8" w:space="0" w:color="auto"/>
              <w:bottom w:val="single" w:sz="8" w:space="0" w:color="auto"/>
              <w:right w:val="single" w:sz="8" w:space="0" w:color="auto"/>
            </w:tcBorders>
            <w:vAlign w:val="center"/>
          </w:tcPr>
          <w:p w:rsidR="002660C1" w:rsidRPr="0095170C" w:rsidRDefault="002660C1" w:rsidP="00BA1D82">
            <w:pPr>
              <w:spacing w:before="120"/>
              <w:ind w:firstLine="10"/>
              <w:jc w:val="center"/>
              <w:rPr>
                <w:rFonts w:ascii="Arial" w:hAnsi="Arial" w:cs="Arial"/>
                <w:sz w:val="20"/>
                <w:szCs w:val="20"/>
              </w:rPr>
            </w:pPr>
            <w:r w:rsidRPr="0095170C">
              <w:rPr>
                <w:rFonts w:ascii="Arial" w:hAnsi="Arial" w:cs="Arial"/>
                <w:sz w:val="20"/>
                <w:szCs w:val="20"/>
              </w:rPr>
              <w:t>21</w:t>
            </w:r>
          </w:p>
        </w:tc>
        <w:tc>
          <w:tcPr>
            <w:tcW w:w="1222" w:type="pct"/>
            <w:tcBorders>
              <w:top w:val="single" w:sz="4" w:space="0" w:color="auto"/>
              <w:left w:val="nil"/>
              <w:bottom w:val="single" w:sz="8" w:space="0" w:color="auto"/>
              <w:right w:val="single" w:sz="8" w:space="0" w:color="auto"/>
            </w:tcBorders>
            <w:vAlign w:val="center"/>
          </w:tcPr>
          <w:p w:rsidR="002660C1" w:rsidRPr="0095170C" w:rsidRDefault="002660C1" w:rsidP="00BA1D82">
            <w:pPr>
              <w:spacing w:before="120"/>
              <w:ind w:firstLine="0"/>
              <w:rPr>
                <w:rFonts w:ascii="Arial" w:hAnsi="Arial" w:cs="Arial"/>
                <w:sz w:val="20"/>
                <w:szCs w:val="20"/>
              </w:rPr>
            </w:pPr>
            <w:r w:rsidRPr="0095170C">
              <w:rPr>
                <w:rFonts w:ascii="Arial" w:hAnsi="Arial" w:cs="Arial"/>
                <w:sz w:val="20"/>
                <w:szCs w:val="20"/>
              </w:rPr>
              <w:t>Niken (Ni)</w:t>
            </w:r>
          </w:p>
        </w:tc>
        <w:tc>
          <w:tcPr>
            <w:tcW w:w="3318" w:type="pct"/>
            <w:tcBorders>
              <w:top w:val="single" w:sz="4" w:space="0" w:color="auto"/>
              <w:left w:val="nil"/>
              <w:bottom w:val="single" w:sz="8" w:space="0" w:color="auto"/>
              <w:right w:val="single" w:sz="8" w:space="0" w:color="auto"/>
            </w:tcBorders>
            <w:vAlign w:val="center"/>
          </w:tcPr>
          <w:p w:rsidR="002660C1" w:rsidRPr="00892845" w:rsidRDefault="002660C1" w:rsidP="002773F8">
            <w:pPr>
              <w:spacing w:before="120"/>
              <w:rPr>
                <w:rFonts w:ascii="Arial" w:hAnsi="Arial" w:cs="Arial"/>
                <w:sz w:val="20"/>
                <w:szCs w:val="20"/>
              </w:rPr>
            </w:pPr>
            <w:r w:rsidRPr="0095170C">
              <w:rPr>
                <w:rFonts w:ascii="Arial" w:hAnsi="Arial" w:cs="Arial"/>
                <w:sz w:val="20"/>
                <w:szCs w:val="20"/>
              </w:rPr>
              <w:t>- TCVN 6193:1996 (ISO 8288:1986) - Chất lượng nước - Xác định coban, niken, đồng, kẽm, cadimi và chì. Phương pháp trắc phổ hấp thụ nguyên tử ngọn lửa.</w:t>
            </w:r>
          </w:p>
          <w:p w:rsidR="002660C1" w:rsidRPr="0095170C" w:rsidRDefault="002660C1" w:rsidP="002773F8">
            <w:pPr>
              <w:spacing w:before="120"/>
              <w:rPr>
                <w:rFonts w:ascii="Arial" w:hAnsi="Arial" w:cs="Arial"/>
                <w:sz w:val="20"/>
                <w:szCs w:val="20"/>
              </w:rPr>
            </w:pPr>
            <w:r w:rsidRPr="0095170C">
              <w:rPr>
                <w:rFonts w:ascii="Arial" w:hAnsi="Arial" w:cs="Arial"/>
                <w:sz w:val="20"/>
                <w:szCs w:val="20"/>
              </w:rPr>
              <w:t>- EPA 6010.B;</w:t>
            </w:r>
          </w:p>
          <w:p w:rsidR="002660C1" w:rsidRPr="0095170C" w:rsidRDefault="002660C1" w:rsidP="002773F8">
            <w:pPr>
              <w:spacing w:before="120"/>
              <w:rPr>
                <w:rFonts w:ascii="Arial" w:hAnsi="Arial" w:cs="Arial"/>
                <w:sz w:val="20"/>
                <w:szCs w:val="20"/>
              </w:rPr>
            </w:pPr>
            <w:r w:rsidRPr="0095170C">
              <w:rPr>
                <w:rFonts w:ascii="Arial" w:hAnsi="Arial" w:cs="Arial"/>
                <w:sz w:val="20"/>
                <w:szCs w:val="20"/>
              </w:rPr>
              <w:t>- SMEWW 3111.B:2012;</w:t>
            </w:r>
          </w:p>
          <w:p w:rsidR="002660C1" w:rsidRPr="0095170C" w:rsidRDefault="002660C1" w:rsidP="002773F8">
            <w:pPr>
              <w:spacing w:before="120"/>
              <w:rPr>
                <w:rFonts w:ascii="Arial" w:hAnsi="Arial" w:cs="Arial"/>
                <w:sz w:val="20"/>
                <w:szCs w:val="20"/>
              </w:rPr>
            </w:pPr>
            <w:r w:rsidRPr="0095170C">
              <w:rPr>
                <w:rFonts w:ascii="Arial" w:hAnsi="Arial" w:cs="Arial"/>
                <w:sz w:val="20"/>
                <w:szCs w:val="20"/>
              </w:rPr>
              <w:t>- SMEWW 3120.B:2012;</w:t>
            </w:r>
          </w:p>
        </w:tc>
      </w:tr>
      <w:tr w:rsidR="002660C1" w:rsidRPr="0095170C" w:rsidTr="00BA1D82">
        <w:tc>
          <w:tcPr>
            <w:tcW w:w="460" w:type="pct"/>
            <w:tcBorders>
              <w:top w:val="nil"/>
              <w:left w:val="single" w:sz="8" w:space="0" w:color="auto"/>
              <w:bottom w:val="single" w:sz="8" w:space="0" w:color="auto"/>
              <w:right w:val="single" w:sz="8" w:space="0" w:color="auto"/>
            </w:tcBorders>
            <w:vAlign w:val="center"/>
          </w:tcPr>
          <w:p w:rsidR="002660C1" w:rsidRPr="0095170C" w:rsidRDefault="002660C1" w:rsidP="00BA1D82">
            <w:pPr>
              <w:spacing w:before="120"/>
              <w:ind w:firstLine="10"/>
              <w:jc w:val="center"/>
              <w:rPr>
                <w:rFonts w:ascii="Arial" w:hAnsi="Arial" w:cs="Arial"/>
                <w:sz w:val="20"/>
                <w:szCs w:val="20"/>
              </w:rPr>
            </w:pPr>
            <w:r w:rsidRPr="0095170C">
              <w:rPr>
                <w:rFonts w:ascii="Arial" w:hAnsi="Arial" w:cs="Arial"/>
                <w:sz w:val="20"/>
                <w:szCs w:val="20"/>
              </w:rPr>
              <w:t>22</w:t>
            </w:r>
          </w:p>
        </w:tc>
        <w:tc>
          <w:tcPr>
            <w:tcW w:w="1222" w:type="pct"/>
            <w:tcBorders>
              <w:top w:val="nil"/>
              <w:left w:val="nil"/>
              <w:bottom w:val="single" w:sz="8" w:space="0" w:color="auto"/>
              <w:right w:val="single" w:sz="8" w:space="0" w:color="auto"/>
            </w:tcBorders>
            <w:vAlign w:val="center"/>
          </w:tcPr>
          <w:p w:rsidR="002660C1" w:rsidRPr="0095170C" w:rsidRDefault="002660C1" w:rsidP="00BA1D82">
            <w:pPr>
              <w:spacing w:before="120"/>
              <w:ind w:firstLine="0"/>
              <w:rPr>
                <w:rFonts w:ascii="Arial" w:hAnsi="Arial" w:cs="Arial"/>
                <w:sz w:val="20"/>
                <w:szCs w:val="20"/>
              </w:rPr>
            </w:pPr>
            <w:r w:rsidRPr="0095170C">
              <w:rPr>
                <w:rFonts w:ascii="Arial" w:hAnsi="Arial" w:cs="Arial"/>
                <w:sz w:val="20"/>
                <w:szCs w:val="20"/>
              </w:rPr>
              <w:t>Sắt (Fe)</w:t>
            </w:r>
          </w:p>
        </w:tc>
        <w:tc>
          <w:tcPr>
            <w:tcW w:w="3318" w:type="pct"/>
            <w:tcBorders>
              <w:top w:val="nil"/>
              <w:left w:val="nil"/>
              <w:bottom w:val="single" w:sz="8" w:space="0" w:color="auto"/>
              <w:right w:val="single" w:sz="8" w:space="0" w:color="auto"/>
            </w:tcBorders>
            <w:vAlign w:val="center"/>
          </w:tcPr>
          <w:p w:rsidR="002660C1" w:rsidRPr="0095170C" w:rsidRDefault="002660C1" w:rsidP="002773F8">
            <w:pPr>
              <w:spacing w:before="120"/>
              <w:rPr>
                <w:rFonts w:ascii="Arial" w:hAnsi="Arial" w:cs="Arial"/>
                <w:sz w:val="20"/>
                <w:szCs w:val="20"/>
              </w:rPr>
            </w:pPr>
            <w:r w:rsidRPr="0095170C">
              <w:rPr>
                <w:rFonts w:ascii="Arial" w:hAnsi="Arial" w:cs="Arial"/>
                <w:sz w:val="20"/>
                <w:szCs w:val="20"/>
              </w:rPr>
              <w:t>- TCVN 6177:1996 (ISO 6332:1988) - Chất lượng nước - Xác định sắt bằng phương pháp trắc phổ dùng thuốc thử 1,10 - phenantrolin.</w:t>
            </w:r>
          </w:p>
          <w:p w:rsidR="002660C1" w:rsidRPr="0095170C" w:rsidRDefault="002660C1" w:rsidP="002773F8">
            <w:pPr>
              <w:spacing w:before="120"/>
              <w:rPr>
                <w:rFonts w:ascii="Arial" w:hAnsi="Arial" w:cs="Arial"/>
                <w:sz w:val="20"/>
                <w:szCs w:val="20"/>
              </w:rPr>
            </w:pPr>
            <w:r w:rsidRPr="0095170C">
              <w:rPr>
                <w:rFonts w:ascii="Arial" w:hAnsi="Arial" w:cs="Arial"/>
                <w:sz w:val="20"/>
                <w:szCs w:val="20"/>
              </w:rPr>
              <w:t>- SMEWW 3111.B:2012;</w:t>
            </w:r>
          </w:p>
          <w:p w:rsidR="002660C1" w:rsidRPr="0095170C" w:rsidRDefault="002660C1" w:rsidP="002773F8">
            <w:pPr>
              <w:spacing w:before="120"/>
              <w:rPr>
                <w:rFonts w:ascii="Arial" w:hAnsi="Arial" w:cs="Arial"/>
                <w:sz w:val="20"/>
                <w:szCs w:val="20"/>
              </w:rPr>
            </w:pPr>
            <w:r w:rsidRPr="0095170C">
              <w:rPr>
                <w:rFonts w:ascii="Arial" w:hAnsi="Arial" w:cs="Arial"/>
                <w:sz w:val="20"/>
                <w:szCs w:val="20"/>
              </w:rPr>
              <w:t>- SMEWW 3500-Fe.B:2012;</w:t>
            </w:r>
          </w:p>
        </w:tc>
      </w:tr>
      <w:tr w:rsidR="002660C1" w:rsidRPr="0095170C" w:rsidTr="00BA1D82">
        <w:tc>
          <w:tcPr>
            <w:tcW w:w="460" w:type="pct"/>
            <w:tcBorders>
              <w:top w:val="nil"/>
              <w:left w:val="single" w:sz="8" w:space="0" w:color="auto"/>
              <w:bottom w:val="single" w:sz="8" w:space="0" w:color="auto"/>
              <w:right w:val="single" w:sz="8" w:space="0" w:color="auto"/>
            </w:tcBorders>
            <w:vAlign w:val="center"/>
          </w:tcPr>
          <w:p w:rsidR="002660C1" w:rsidRPr="0095170C" w:rsidRDefault="002660C1" w:rsidP="00BA1D82">
            <w:pPr>
              <w:spacing w:before="120"/>
              <w:ind w:firstLine="10"/>
              <w:jc w:val="center"/>
              <w:rPr>
                <w:rFonts w:ascii="Arial" w:hAnsi="Arial" w:cs="Arial"/>
                <w:sz w:val="20"/>
                <w:szCs w:val="20"/>
              </w:rPr>
            </w:pPr>
            <w:r w:rsidRPr="0095170C">
              <w:rPr>
                <w:rFonts w:ascii="Arial" w:hAnsi="Arial" w:cs="Arial"/>
                <w:sz w:val="20"/>
                <w:szCs w:val="20"/>
              </w:rPr>
              <w:t>23</w:t>
            </w:r>
          </w:p>
        </w:tc>
        <w:tc>
          <w:tcPr>
            <w:tcW w:w="1222" w:type="pct"/>
            <w:tcBorders>
              <w:top w:val="nil"/>
              <w:left w:val="nil"/>
              <w:bottom w:val="single" w:sz="8" w:space="0" w:color="auto"/>
              <w:right w:val="single" w:sz="8" w:space="0" w:color="auto"/>
            </w:tcBorders>
            <w:vAlign w:val="center"/>
          </w:tcPr>
          <w:p w:rsidR="002660C1" w:rsidRPr="0095170C" w:rsidRDefault="002660C1" w:rsidP="00BA1D82">
            <w:pPr>
              <w:spacing w:before="120"/>
              <w:ind w:firstLine="0"/>
              <w:rPr>
                <w:rFonts w:ascii="Arial" w:hAnsi="Arial" w:cs="Arial"/>
                <w:sz w:val="20"/>
                <w:szCs w:val="20"/>
              </w:rPr>
            </w:pPr>
            <w:r w:rsidRPr="0095170C">
              <w:rPr>
                <w:rFonts w:ascii="Arial" w:hAnsi="Arial" w:cs="Arial"/>
                <w:sz w:val="20"/>
                <w:szCs w:val="20"/>
              </w:rPr>
              <w:t>Thủy ngân (Hg)</w:t>
            </w:r>
          </w:p>
        </w:tc>
        <w:tc>
          <w:tcPr>
            <w:tcW w:w="3318" w:type="pct"/>
            <w:tcBorders>
              <w:top w:val="nil"/>
              <w:left w:val="nil"/>
              <w:bottom w:val="single" w:sz="8" w:space="0" w:color="auto"/>
              <w:right w:val="single" w:sz="8" w:space="0" w:color="auto"/>
            </w:tcBorders>
            <w:vAlign w:val="center"/>
          </w:tcPr>
          <w:p w:rsidR="002660C1" w:rsidRPr="0095170C" w:rsidRDefault="002660C1" w:rsidP="002773F8">
            <w:pPr>
              <w:spacing w:before="120"/>
              <w:rPr>
                <w:rFonts w:ascii="Arial" w:hAnsi="Arial" w:cs="Arial"/>
                <w:sz w:val="20"/>
                <w:szCs w:val="20"/>
              </w:rPr>
            </w:pPr>
            <w:r w:rsidRPr="0095170C">
              <w:rPr>
                <w:rFonts w:ascii="Arial" w:hAnsi="Arial" w:cs="Arial"/>
                <w:sz w:val="20"/>
                <w:szCs w:val="20"/>
              </w:rPr>
              <w:t>- TCVN 7877:2008 (ISO 5666:1999) - Chất lượng nước - Xác định thủy ngân</w:t>
            </w:r>
          </w:p>
          <w:p w:rsidR="002660C1" w:rsidRPr="0095170C" w:rsidRDefault="002660C1" w:rsidP="002773F8">
            <w:pPr>
              <w:spacing w:before="120"/>
              <w:rPr>
                <w:rFonts w:ascii="Arial" w:hAnsi="Arial" w:cs="Arial"/>
                <w:sz w:val="20"/>
                <w:szCs w:val="20"/>
              </w:rPr>
            </w:pPr>
            <w:r w:rsidRPr="0095170C">
              <w:rPr>
                <w:rFonts w:ascii="Arial" w:hAnsi="Arial" w:cs="Arial"/>
                <w:sz w:val="20"/>
                <w:szCs w:val="20"/>
              </w:rPr>
              <w:t>- TCVN 7724:2007 (ISO 17852:2006) - Chất lượng nước - Xác định thủy ngân - Phương pháp dùng phổ huỳnh quang nguyên tử;</w:t>
            </w:r>
          </w:p>
          <w:p w:rsidR="002660C1" w:rsidRPr="0095170C" w:rsidRDefault="002660C1" w:rsidP="002773F8">
            <w:pPr>
              <w:spacing w:before="120"/>
              <w:rPr>
                <w:rFonts w:ascii="Arial" w:hAnsi="Arial" w:cs="Arial"/>
                <w:sz w:val="20"/>
                <w:szCs w:val="20"/>
              </w:rPr>
            </w:pPr>
            <w:r w:rsidRPr="0095170C">
              <w:rPr>
                <w:rFonts w:ascii="Arial" w:hAnsi="Arial" w:cs="Arial"/>
                <w:sz w:val="20"/>
                <w:szCs w:val="20"/>
              </w:rPr>
              <w:t>- EPA 7470.A;</w:t>
            </w:r>
          </w:p>
          <w:p w:rsidR="002660C1" w:rsidRPr="0095170C" w:rsidRDefault="002660C1" w:rsidP="002773F8">
            <w:pPr>
              <w:spacing w:before="120"/>
              <w:rPr>
                <w:rFonts w:ascii="Arial" w:hAnsi="Arial" w:cs="Arial"/>
                <w:sz w:val="20"/>
                <w:szCs w:val="20"/>
              </w:rPr>
            </w:pPr>
            <w:r w:rsidRPr="0095170C">
              <w:rPr>
                <w:rFonts w:ascii="Arial" w:hAnsi="Arial" w:cs="Arial"/>
                <w:sz w:val="20"/>
                <w:szCs w:val="20"/>
              </w:rPr>
              <w:t>- SMEWW 3112.B:2012;</w:t>
            </w:r>
          </w:p>
        </w:tc>
      </w:tr>
      <w:tr w:rsidR="002660C1" w:rsidRPr="0095170C" w:rsidTr="00BA1D82">
        <w:tc>
          <w:tcPr>
            <w:tcW w:w="460" w:type="pct"/>
            <w:tcBorders>
              <w:top w:val="nil"/>
              <w:left w:val="single" w:sz="8" w:space="0" w:color="auto"/>
              <w:bottom w:val="single" w:sz="8" w:space="0" w:color="auto"/>
              <w:right w:val="single" w:sz="8" w:space="0" w:color="auto"/>
            </w:tcBorders>
            <w:vAlign w:val="center"/>
          </w:tcPr>
          <w:p w:rsidR="002660C1" w:rsidRPr="0095170C" w:rsidRDefault="002660C1" w:rsidP="00BA1D82">
            <w:pPr>
              <w:spacing w:before="120"/>
              <w:ind w:firstLine="10"/>
              <w:jc w:val="center"/>
              <w:rPr>
                <w:rFonts w:ascii="Arial" w:hAnsi="Arial" w:cs="Arial"/>
                <w:sz w:val="20"/>
                <w:szCs w:val="20"/>
              </w:rPr>
            </w:pPr>
            <w:r w:rsidRPr="0095170C">
              <w:rPr>
                <w:rFonts w:ascii="Arial" w:hAnsi="Arial" w:cs="Arial"/>
                <w:sz w:val="20"/>
                <w:szCs w:val="20"/>
              </w:rPr>
              <w:t>24</w:t>
            </w:r>
          </w:p>
        </w:tc>
        <w:tc>
          <w:tcPr>
            <w:tcW w:w="1222" w:type="pct"/>
            <w:tcBorders>
              <w:top w:val="nil"/>
              <w:left w:val="nil"/>
              <w:bottom w:val="single" w:sz="8" w:space="0" w:color="auto"/>
              <w:right w:val="single" w:sz="8" w:space="0" w:color="auto"/>
            </w:tcBorders>
            <w:vAlign w:val="center"/>
          </w:tcPr>
          <w:p w:rsidR="002660C1" w:rsidRPr="0095170C" w:rsidRDefault="002660C1" w:rsidP="00BA1D82">
            <w:pPr>
              <w:spacing w:before="120"/>
              <w:ind w:firstLine="0"/>
              <w:rPr>
                <w:rFonts w:ascii="Arial" w:hAnsi="Arial" w:cs="Arial"/>
                <w:sz w:val="20"/>
                <w:szCs w:val="20"/>
              </w:rPr>
            </w:pPr>
            <w:r w:rsidRPr="0095170C">
              <w:rPr>
                <w:rFonts w:ascii="Arial" w:hAnsi="Arial" w:cs="Arial"/>
                <w:sz w:val="20"/>
                <w:szCs w:val="20"/>
              </w:rPr>
              <w:t>Mangan (Mn)</w:t>
            </w:r>
          </w:p>
        </w:tc>
        <w:tc>
          <w:tcPr>
            <w:tcW w:w="3318" w:type="pct"/>
            <w:tcBorders>
              <w:top w:val="nil"/>
              <w:left w:val="nil"/>
              <w:bottom w:val="single" w:sz="8" w:space="0" w:color="auto"/>
              <w:right w:val="single" w:sz="8" w:space="0" w:color="auto"/>
            </w:tcBorders>
            <w:vAlign w:val="center"/>
          </w:tcPr>
          <w:p w:rsidR="002660C1" w:rsidRPr="0095170C" w:rsidRDefault="002660C1" w:rsidP="002773F8">
            <w:pPr>
              <w:spacing w:before="120"/>
              <w:rPr>
                <w:rFonts w:ascii="Arial" w:hAnsi="Arial" w:cs="Arial"/>
                <w:sz w:val="20"/>
                <w:szCs w:val="20"/>
              </w:rPr>
            </w:pPr>
            <w:r w:rsidRPr="0095170C">
              <w:rPr>
                <w:rFonts w:ascii="Arial" w:hAnsi="Arial" w:cs="Arial"/>
                <w:sz w:val="20"/>
                <w:szCs w:val="20"/>
              </w:rPr>
              <w:t>- TCVN 6002:1995 (ISO 6333:1986) - Chất lượng nước - Xác định mangan - Phương pháp trắc quang dùng fomaldoxim.</w:t>
            </w:r>
          </w:p>
          <w:p w:rsidR="002660C1" w:rsidRPr="0095170C" w:rsidRDefault="002660C1" w:rsidP="002773F8">
            <w:pPr>
              <w:spacing w:before="120"/>
              <w:rPr>
                <w:rFonts w:ascii="Arial" w:hAnsi="Arial" w:cs="Arial"/>
                <w:sz w:val="20"/>
                <w:szCs w:val="20"/>
              </w:rPr>
            </w:pPr>
            <w:r w:rsidRPr="0095170C">
              <w:rPr>
                <w:rFonts w:ascii="Arial" w:hAnsi="Arial" w:cs="Arial"/>
                <w:sz w:val="20"/>
                <w:szCs w:val="20"/>
              </w:rPr>
              <w:t>- SMEWW 3111.B:2012;</w:t>
            </w:r>
          </w:p>
        </w:tc>
      </w:tr>
      <w:tr w:rsidR="002660C1" w:rsidRPr="0095170C" w:rsidTr="00BA1D82">
        <w:tc>
          <w:tcPr>
            <w:tcW w:w="460" w:type="pct"/>
            <w:tcBorders>
              <w:top w:val="nil"/>
              <w:left w:val="single" w:sz="8" w:space="0" w:color="auto"/>
              <w:bottom w:val="single" w:sz="8" w:space="0" w:color="auto"/>
              <w:right w:val="single" w:sz="8" w:space="0" w:color="auto"/>
            </w:tcBorders>
            <w:vAlign w:val="center"/>
          </w:tcPr>
          <w:p w:rsidR="002660C1" w:rsidRPr="0095170C" w:rsidRDefault="002660C1" w:rsidP="00BA1D82">
            <w:pPr>
              <w:spacing w:before="120"/>
              <w:ind w:firstLine="10"/>
              <w:jc w:val="center"/>
              <w:rPr>
                <w:rFonts w:ascii="Arial" w:hAnsi="Arial" w:cs="Arial"/>
                <w:sz w:val="20"/>
                <w:szCs w:val="20"/>
              </w:rPr>
            </w:pPr>
            <w:r w:rsidRPr="0095170C">
              <w:rPr>
                <w:rFonts w:ascii="Arial" w:hAnsi="Arial" w:cs="Arial"/>
                <w:sz w:val="20"/>
                <w:szCs w:val="20"/>
              </w:rPr>
              <w:t>25</w:t>
            </w:r>
          </w:p>
        </w:tc>
        <w:tc>
          <w:tcPr>
            <w:tcW w:w="1222" w:type="pct"/>
            <w:tcBorders>
              <w:top w:val="nil"/>
              <w:left w:val="nil"/>
              <w:bottom w:val="single" w:sz="8" w:space="0" w:color="auto"/>
              <w:right w:val="single" w:sz="8" w:space="0" w:color="auto"/>
            </w:tcBorders>
            <w:vAlign w:val="center"/>
          </w:tcPr>
          <w:p w:rsidR="002660C1" w:rsidRPr="0095170C" w:rsidRDefault="002660C1" w:rsidP="00BA1D82">
            <w:pPr>
              <w:spacing w:before="120"/>
              <w:ind w:firstLine="0"/>
              <w:rPr>
                <w:rFonts w:ascii="Arial" w:hAnsi="Arial" w:cs="Arial"/>
                <w:sz w:val="20"/>
                <w:szCs w:val="20"/>
              </w:rPr>
            </w:pPr>
            <w:r w:rsidRPr="0095170C">
              <w:rPr>
                <w:rFonts w:ascii="Arial" w:hAnsi="Arial" w:cs="Arial"/>
                <w:sz w:val="20"/>
                <w:szCs w:val="20"/>
              </w:rPr>
              <w:t>Chất hoạt động bề mặt</w:t>
            </w:r>
          </w:p>
        </w:tc>
        <w:tc>
          <w:tcPr>
            <w:tcW w:w="3318" w:type="pct"/>
            <w:tcBorders>
              <w:top w:val="nil"/>
              <w:left w:val="nil"/>
              <w:bottom w:val="single" w:sz="8" w:space="0" w:color="auto"/>
              <w:right w:val="single" w:sz="8" w:space="0" w:color="auto"/>
            </w:tcBorders>
            <w:vAlign w:val="center"/>
          </w:tcPr>
          <w:p w:rsidR="002660C1" w:rsidRPr="0095170C" w:rsidRDefault="002660C1" w:rsidP="002773F8">
            <w:pPr>
              <w:spacing w:before="120"/>
              <w:rPr>
                <w:rFonts w:ascii="Arial" w:hAnsi="Arial" w:cs="Arial"/>
                <w:sz w:val="20"/>
                <w:szCs w:val="20"/>
              </w:rPr>
            </w:pPr>
            <w:r w:rsidRPr="0095170C">
              <w:rPr>
                <w:rFonts w:ascii="Arial" w:hAnsi="Arial" w:cs="Arial"/>
                <w:sz w:val="20"/>
                <w:szCs w:val="20"/>
              </w:rPr>
              <w:t>- TCVN 6336:1998 (ASTM D 2330:1988) - Phương pháp thử chất hoạt động bề mặt bằng metylen xanh.</w:t>
            </w:r>
          </w:p>
        </w:tc>
      </w:tr>
      <w:tr w:rsidR="002660C1" w:rsidRPr="0095170C" w:rsidTr="00BA1D82">
        <w:tc>
          <w:tcPr>
            <w:tcW w:w="460" w:type="pct"/>
            <w:tcBorders>
              <w:top w:val="nil"/>
              <w:left w:val="single" w:sz="8" w:space="0" w:color="auto"/>
              <w:bottom w:val="single" w:sz="8" w:space="0" w:color="auto"/>
              <w:right w:val="single" w:sz="8" w:space="0" w:color="auto"/>
            </w:tcBorders>
            <w:vAlign w:val="center"/>
          </w:tcPr>
          <w:p w:rsidR="002660C1" w:rsidRPr="0095170C" w:rsidRDefault="002660C1" w:rsidP="00BA1D82">
            <w:pPr>
              <w:spacing w:before="120"/>
              <w:ind w:firstLine="10"/>
              <w:jc w:val="center"/>
              <w:rPr>
                <w:rFonts w:ascii="Arial" w:hAnsi="Arial" w:cs="Arial"/>
                <w:sz w:val="20"/>
                <w:szCs w:val="20"/>
              </w:rPr>
            </w:pPr>
            <w:r w:rsidRPr="0095170C">
              <w:rPr>
                <w:rFonts w:ascii="Arial" w:hAnsi="Arial" w:cs="Arial"/>
                <w:sz w:val="20"/>
                <w:szCs w:val="20"/>
              </w:rPr>
              <w:t>26</w:t>
            </w:r>
          </w:p>
        </w:tc>
        <w:tc>
          <w:tcPr>
            <w:tcW w:w="1222" w:type="pct"/>
            <w:tcBorders>
              <w:top w:val="nil"/>
              <w:left w:val="nil"/>
              <w:bottom w:val="single" w:sz="8" w:space="0" w:color="auto"/>
              <w:right w:val="single" w:sz="8" w:space="0" w:color="auto"/>
            </w:tcBorders>
            <w:vAlign w:val="center"/>
          </w:tcPr>
          <w:p w:rsidR="002660C1" w:rsidRPr="0095170C" w:rsidRDefault="002660C1" w:rsidP="00BA1D82">
            <w:pPr>
              <w:spacing w:before="120"/>
              <w:ind w:firstLine="0"/>
              <w:rPr>
                <w:rFonts w:ascii="Arial" w:hAnsi="Arial" w:cs="Arial"/>
                <w:sz w:val="20"/>
                <w:szCs w:val="20"/>
              </w:rPr>
            </w:pPr>
            <w:r w:rsidRPr="0095170C">
              <w:rPr>
                <w:rFonts w:ascii="Arial" w:hAnsi="Arial" w:cs="Arial"/>
                <w:sz w:val="20"/>
                <w:szCs w:val="20"/>
              </w:rPr>
              <w:t>Tổng dầu, mỡ</w:t>
            </w:r>
          </w:p>
        </w:tc>
        <w:tc>
          <w:tcPr>
            <w:tcW w:w="3318" w:type="pct"/>
            <w:tcBorders>
              <w:top w:val="nil"/>
              <w:left w:val="nil"/>
              <w:bottom w:val="single" w:sz="8" w:space="0" w:color="auto"/>
              <w:right w:val="single" w:sz="8" w:space="0" w:color="auto"/>
            </w:tcBorders>
            <w:vAlign w:val="center"/>
          </w:tcPr>
          <w:p w:rsidR="002660C1" w:rsidRPr="0095170C" w:rsidRDefault="002660C1" w:rsidP="002773F8">
            <w:pPr>
              <w:spacing w:before="120"/>
              <w:rPr>
                <w:rFonts w:ascii="Arial" w:hAnsi="Arial" w:cs="Arial"/>
                <w:sz w:val="20"/>
                <w:szCs w:val="20"/>
              </w:rPr>
            </w:pPr>
            <w:r w:rsidRPr="0095170C">
              <w:rPr>
                <w:rFonts w:ascii="Arial" w:hAnsi="Arial" w:cs="Arial"/>
                <w:sz w:val="20"/>
                <w:szCs w:val="20"/>
              </w:rPr>
              <w:t>- TCVN 7875:2008 Nước - Xác định dầu và mỡ - Phương pháp chiếu hồng ngoại;</w:t>
            </w:r>
          </w:p>
          <w:p w:rsidR="002660C1" w:rsidRPr="0095170C" w:rsidRDefault="002660C1" w:rsidP="002773F8">
            <w:pPr>
              <w:spacing w:before="120"/>
              <w:rPr>
                <w:rFonts w:ascii="Arial" w:hAnsi="Arial" w:cs="Arial"/>
                <w:sz w:val="20"/>
                <w:szCs w:val="20"/>
              </w:rPr>
            </w:pPr>
            <w:r w:rsidRPr="0095170C">
              <w:rPr>
                <w:rFonts w:ascii="Arial" w:hAnsi="Arial" w:cs="Arial"/>
                <w:sz w:val="20"/>
                <w:szCs w:val="20"/>
              </w:rPr>
              <w:t>- SMEWW 5520.B:2012;</w:t>
            </w:r>
          </w:p>
        </w:tc>
      </w:tr>
      <w:tr w:rsidR="002660C1" w:rsidRPr="0095170C" w:rsidTr="00BA1D82">
        <w:tc>
          <w:tcPr>
            <w:tcW w:w="460" w:type="pct"/>
            <w:tcBorders>
              <w:top w:val="nil"/>
              <w:left w:val="single" w:sz="8" w:space="0" w:color="auto"/>
              <w:bottom w:val="single" w:sz="8" w:space="0" w:color="auto"/>
              <w:right w:val="single" w:sz="8" w:space="0" w:color="auto"/>
            </w:tcBorders>
            <w:vAlign w:val="center"/>
          </w:tcPr>
          <w:p w:rsidR="002660C1" w:rsidRPr="0095170C" w:rsidRDefault="002660C1" w:rsidP="00BA1D82">
            <w:pPr>
              <w:spacing w:before="120"/>
              <w:ind w:firstLine="10"/>
              <w:jc w:val="center"/>
              <w:rPr>
                <w:rFonts w:ascii="Arial" w:hAnsi="Arial" w:cs="Arial"/>
                <w:sz w:val="20"/>
                <w:szCs w:val="20"/>
              </w:rPr>
            </w:pPr>
            <w:r w:rsidRPr="0095170C">
              <w:rPr>
                <w:rFonts w:ascii="Arial" w:hAnsi="Arial" w:cs="Arial"/>
                <w:sz w:val="20"/>
                <w:szCs w:val="20"/>
              </w:rPr>
              <w:t>27</w:t>
            </w:r>
          </w:p>
        </w:tc>
        <w:tc>
          <w:tcPr>
            <w:tcW w:w="1222" w:type="pct"/>
            <w:tcBorders>
              <w:top w:val="nil"/>
              <w:left w:val="nil"/>
              <w:bottom w:val="single" w:sz="8" w:space="0" w:color="auto"/>
              <w:right w:val="single" w:sz="8" w:space="0" w:color="auto"/>
            </w:tcBorders>
            <w:vAlign w:val="center"/>
          </w:tcPr>
          <w:p w:rsidR="002660C1" w:rsidRPr="0095170C" w:rsidRDefault="002660C1" w:rsidP="00BA1D82">
            <w:pPr>
              <w:spacing w:before="120"/>
              <w:ind w:firstLine="0"/>
              <w:rPr>
                <w:rFonts w:ascii="Arial" w:hAnsi="Arial" w:cs="Arial"/>
                <w:sz w:val="20"/>
                <w:szCs w:val="20"/>
              </w:rPr>
            </w:pPr>
            <w:r w:rsidRPr="0095170C">
              <w:rPr>
                <w:rFonts w:ascii="Arial" w:hAnsi="Arial" w:cs="Arial"/>
                <w:sz w:val="20"/>
                <w:szCs w:val="20"/>
              </w:rPr>
              <w:t>Tổng Phenol</w:t>
            </w:r>
          </w:p>
        </w:tc>
        <w:tc>
          <w:tcPr>
            <w:tcW w:w="3318" w:type="pct"/>
            <w:tcBorders>
              <w:top w:val="nil"/>
              <w:left w:val="nil"/>
              <w:bottom w:val="single" w:sz="8" w:space="0" w:color="auto"/>
              <w:right w:val="single" w:sz="8" w:space="0" w:color="auto"/>
            </w:tcBorders>
            <w:vAlign w:val="center"/>
          </w:tcPr>
          <w:p w:rsidR="002660C1" w:rsidRPr="00892845" w:rsidRDefault="002660C1" w:rsidP="002773F8">
            <w:pPr>
              <w:spacing w:before="120"/>
              <w:rPr>
                <w:rFonts w:ascii="Arial" w:hAnsi="Arial" w:cs="Arial"/>
                <w:sz w:val="20"/>
                <w:szCs w:val="20"/>
              </w:rPr>
            </w:pPr>
            <w:r w:rsidRPr="0095170C">
              <w:rPr>
                <w:rFonts w:ascii="Arial" w:hAnsi="Arial" w:cs="Arial"/>
                <w:sz w:val="20"/>
                <w:szCs w:val="20"/>
              </w:rPr>
              <w:t>- TCVN 6216:1996 (ISO 6439:1990) - Chất lượng nước - Xác định chỉ số phenol. Phương pháp trắc phổ dùng 4-aminoantipyrin sau khi chưng cất.</w:t>
            </w:r>
          </w:p>
          <w:p w:rsidR="002660C1" w:rsidRPr="00892845" w:rsidRDefault="002660C1" w:rsidP="002773F8">
            <w:pPr>
              <w:spacing w:before="120"/>
              <w:rPr>
                <w:rFonts w:ascii="Arial" w:hAnsi="Arial" w:cs="Arial"/>
                <w:sz w:val="20"/>
                <w:szCs w:val="20"/>
              </w:rPr>
            </w:pPr>
            <w:r w:rsidRPr="0095170C">
              <w:rPr>
                <w:rFonts w:ascii="Arial" w:hAnsi="Arial" w:cs="Arial"/>
                <w:sz w:val="20"/>
                <w:szCs w:val="20"/>
              </w:rPr>
              <w:t>- TCVN 7874:2008 - Nước - Xác định phenol và dẫn xuất của phenol - Phương pháp sắc ký khí chiết lỏng-lỏng;</w:t>
            </w:r>
          </w:p>
          <w:p w:rsidR="002660C1" w:rsidRPr="0095170C" w:rsidRDefault="002660C1" w:rsidP="002773F8">
            <w:pPr>
              <w:spacing w:before="120"/>
              <w:rPr>
                <w:rFonts w:ascii="Arial" w:hAnsi="Arial" w:cs="Arial"/>
                <w:sz w:val="20"/>
                <w:szCs w:val="20"/>
              </w:rPr>
            </w:pPr>
            <w:r w:rsidRPr="0095170C">
              <w:rPr>
                <w:rFonts w:ascii="Arial" w:hAnsi="Arial" w:cs="Arial"/>
                <w:sz w:val="20"/>
                <w:szCs w:val="20"/>
              </w:rPr>
              <w:t>- SMEWW 5530:2012</w:t>
            </w:r>
          </w:p>
        </w:tc>
      </w:tr>
      <w:tr w:rsidR="002660C1" w:rsidRPr="0095170C" w:rsidTr="00BA1D82">
        <w:tc>
          <w:tcPr>
            <w:tcW w:w="460" w:type="pct"/>
            <w:tcBorders>
              <w:top w:val="nil"/>
              <w:left w:val="single" w:sz="8" w:space="0" w:color="auto"/>
              <w:bottom w:val="single" w:sz="8" w:space="0" w:color="auto"/>
              <w:right w:val="single" w:sz="8" w:space="0" w:color="auto"/>
            </w:tcBorders>
            <w:vAlign w:val="center"/>
          </w:tcPr>
          <w:p w:rsidR="002660C1" w:rsidRPr="0095170C" w:rsidRDefault="002660C1" w:rsidP="00BA1D82">
            <w:pPr>
              <w:spacing w:before="120"/>
              <w:ind w:firstLine="10"/>
              <w:jc w:val="center"/>
              <w:rPr>
                <w:rFonts w:ascii="Arial" w:hAnsi="Arial" w:cs="Arial"/>
                <w:sz w:val="20"/>
                <w:szCs w:val="20"/>
              </w:rPr>
            </w:pPr>
            <w:r w:rsidRPr="0095170C">
              <w:rPr>
                <w:rFonts w:ascii="Arial" w:hAnsi="Arial" w:cs="Arial"/>
                <w:sz w:val="20"/>
                <w:szCs w:val="20"/>
              </w:rPr>
              <w:t>28</w:t>
            </w:r>
          </w:p>
        </w:tc>
        <w:tc>
          <w:tcPr>
            <w:tcW w:w="1222" w:type="pct"/>
            <w:tcBorders>
              <w:top w:val="nil"/>
              <w:left w:val="nil"/>
              <w:bottom w:val="single" w:sz="8" w:space="0" w:color="auto"/>
              <w:right w:val="single" w:sz="8" w:space="0" w:color="auto"/>
            </w:tcBorders>
            <w:vAlign w:val="center"/>
          </w:tcPr>
          <w:p w:rsidR="002660C1" w:rsidRPr="0095170C" w:rsidRDefault="002660C1" w:rsidP="00BA1D82">
            <w:pPr>
              <w:spacing w:before="120"/>
              <w:ind w:firstLine="0"/>
              <w:rPr>
                <w:rFonts w:ascii="Arial" w:hAnsi="Arial" w:cs="Arial"/>
                <w:sz w:val="20"/>
                <w:szCs w:val="20"/>
              </w:rPr>
            </w:pPr>
            <w:r w:rsidRPr="0095170C">
              <w:rPr>
                <w:rFonts w:ascii="Arial" w:hAnsi="Arial" w:cs="Arial"/>
                <w:sz w:val="20"/>
                <w:szCs w:val="20"/>
              </w:rPr>
              <w:t>Tổng cacbon hữu cơ</w:t>
            </w:r>
          </w:p>
          <w:p w:rsidR="002660C1" w:rsidRPr="0095170C" w:rsidRDefault="002660C1" w:rsidP="00BA1D82">
            <w:pPr>
              <w:spacing w:before="120"/>
              <w:ind w:firstLine="0"/>
              <w:rPr>
                <w:rFonts w:ascii="Arial" w:hAnsi="Arial" w:cs="Arial"/>
                <w:sz w:val="20"/>
                <w:szCs w:val="20"/>
              </w:rPr>
            </w:pPr>
            <w:r w:rsidRPr="0095170C">
              <w:rPr>
                <w:rFonts w:ascii="Arial" w:hAnsi="Arial" w:cs="Arial"/>
                <w:sz w:val="20"/>
                <w:szCs w:val="20"/>
              </w:rPr>
              <w:t>(Total Organic Carbon, TOC)</w:t>
            </w:r>
          </w:p>
        </w:tc>
        <w:tc>
          <w:tcPr>
            <w:tcW w:w="3318" w:type="pct"/>
            <w:tcBorders>
              <w:top w:val="nil"/>
              <w:left w:val="nil"/>
              <w:bottom w:val="single" w:sz="8" w:space="0" w:color="auto"/>
              <w:right w:val="single" w:sz="8" w:space="0" w:color="auto"/>
            </w:tcBorders>
            <w:vAlign w:val="center"/>
          </w:tcPr>
          <w:p w:rsidR="002660C1" w:rsidRPr="0095170C" w:rsidRDefault="002660C1" w:rsidP="002773F8">
            <w:pPr>
              <w:spacing w:before="120"/>
              <w:rPr>
                <w:rFonts w:ascii="Arial" w:hAnsi="Arial" w:cs="Arial"/>
                <w:sz w:val="20"/>
                <w:szCs w:val="20"/>
              </w:rPr>
            </w:pPr>
            <w:r w:rsidRPr="0095170C">
              <w:rPr>
                <w:rFonts w:ascii="Arial" w:hAnsi="Arial" w:cs="Arial"/>
                <w:sz w:val="20"/>
                <w:szCs w:val="20"/>
              </w:rPr>
              <w:t>- TCVN 6634:2000 (ISO 8245:1999) - Chất lượng nước - hướng dẫn xác định cacbon hữu cơ tổng số (TOC) và cacbon hữu cơ hòa tan (DOC);</w:t>
            </w:r>
          </w:p>
          <w:p w:rsidR="002660C1" w:rsidRPr="0095170C" w:rsidRDefault="002660C1" w:rsidP="002773F8">
            <w:pPr>
              <w:spacing w:before="120"/>
              <w:rPr>
                <w:rFonts w:ascii="Arial" w:hAnsi="Arial" w:cs="Arial"/>
                <w:sz w:val="20"/>
                <w:szCs w:val="20"/>
              </w:rPr>
            </w:pPr>
            <w:r w:rsidRPr="0095170C">
              <w:rPr>
                <w:rFonts w:ascii="Arial" w:hAnsi="Arial" w:cs="Arial"/>
                <w:sz w:val="20"/>
                <w:szCs w:val="20"/>
              </w:rPr>
              <w:t>- SMEWW 5319.B:2012;</w:t>
            </w:r>
          </w:p>
          <w:p w:rsidR="002660C1" w:rsidRPr="0095170C" w:rsidRDefault="002660C1" w:rsidP="002773F8">
            <w:pPr>
              <w:spacing w:before="120"/>
              <w:rPr>
                <w:rFonts w:ascii="Arial" w:hAnsi="Arial" w:cs="Arial"/>
                <w:sz w:val="20"/>
                <w:szCs w:val="20"/>
              </w:rPr>
            </w:pPr>
            <w:r w:rsidRPr="0095170C">
              <w:rPr>
                <w:rFonts w:ascii="Arial" w:hAnsi="Arial" w:cs="Arial"/>
                <w:sz w:val="20"/>
                <w:szCs w:val="20"/>
              </w:rPr>
              <w:t>- SMEWW 5310.C:2012;</w:t>
            </w:r>
          </w:p>
        </w:tc>
      </w:tr>
      <w:tr w:rsidR="002660C1" w:rsidRPr="0095170C" w:rsidTr="00BA1D82">
        <w:tc>
          <w:tcPr>
            <w:tcW w:w="460" w:type="pct"/>
            <w:tcBorders>
              <w:top w:val="nil"/>
              <w:left w:val="single" w:sz="8" w:space="0" w:color="auto"/>
              <w:bottom w:val="single" w:sz="8" w:space="0" w:color="auto"/>
              <w:right w:val="single" w:sz="8" w:space="0" w:color="auto"/>
            </w:tcBorders>
            <w:vAlign w:val="center"/>
          </w:tcPr>
          <w:p w:rsidR="002660C1" w:rsidRPr="0095170C" w:rsidRDefault="002660C1" w:rsidP="00BA1D82">
            <w:pPr>
              <w:spacing w:before="120"/>
              <w:ind w:firstLine="10"/>
              <w:jc w:val="center"/>
              <w:rPr>
                <w:rFonts w:ascii="Arial" w:hAnsi="Arial" w:cs="Arial"/>
                <w:sz w:val="20"/>
                <w:szCs w:val="20"/>
              </w:rPr>
            </w:pPr>
            <w:r w:rsidRPr="0095170C">
              <w:rPr>
                <w:rFonts w:ascii="Arial" w:hAnsi="Arial" w:cs="Arial"/>
                <w:sz w:val="20"/>
                <w:szCs w:val="20"/>
              </w:rPr>
              <w:t>29</w:t>
            </w:r>
          </w:p>
        </w:tc>
        <w:tc>
          <w:tcPr>
            <w:tcW w:w="1222" w:type="pct"/>
            <w:tcBorders>
              <w:top w:val="nil"/>
              <w:left w:val="nil"/>
              <w:bottom w:val="single" w:sz="8" w:space="0" w:color="auto"/>
              <w:right w:val="single" w:sz="8" w:space="0" w:color="auto"/>
            </w:tcBorders>
            <w:vAlign w:val="center"/>
          </w:tcPr>
          <w:p w:rsidR="002660C1" w:rsidRPr="0095170C" w:rsidRDefault="002660C1" w:rsidP="00BA1D82">
            <w:pPr>
              <w:spacing w:before="120"/>
              <w:ind w:firstLine="0"/>
              <w:rPr>
                <w:rFonts w:ascii="Arial" w:hAnsi="Arial" w:cs="Arial"/>
                <w:sz w:val="20"/>
                <w:szCs w:val="20"/>
              </w:rPr>
            </w:pPr>
            <w:r w:rsidRPr="0095170C">
              <w:rPr>
                <w:rFonts w:ascii="Arial" w:hAnsi="Arial" w:cs="Arial"/>
                <w:sz w:val="20"/>
                <w:szCs w:val="20"/>
              </w:rPr>
              <w:t>DDT</w:t>
            </w:r>
            <w:r w:rsidRPr="0095170C">
              <w:rPr>
                <w:rFonts w:ascii="Arial" w:hAnsi="Arial" w:cs="Arial"/>
                <w:sz w:val="20"/>
                <w:szCs w:val="20"/>
                <w:vertAlign w:val="subscript"/>
              </w:rPr>
              <w:t>s</w:t>
            </w:r>
          </w:p>
        </w:tc>
        <w:tc>
          <w:tcPr>
            <w:tcW w:w="3318" w:type="pct"/>
            <w:vMerge w:val="restart"/>
            <w:tcBorders>
              <w:top w:val="nil"/>
              <w:left w:val="nil"/>
              <w:bottom w:val="single" w:sz="8" w:space="0" w:color="auto"/>
              <w:right w:val="single" w:sz="8" w:space="0" w:color="auto"/>
            </w:tcBorders>
            <w:vAlign w:val="center"/>
          </w:tcPr>
          <w:p w:rsidR="002660C1" w:rsidRPr="0095170C" w:rsidRDefault="002660C1" w:rsidP="002773F8">
            <w:pPr>
              <w:spacing w:before="120"/>
              <w:rPr>
                <w:rFonts w:ascii="Arial" w:hAnsi="Arial" w:cs="Arial"/>
                <w:sz w:val="20"/>
                <w:szCs w:val="20"/>
              </w:rPr>
            </w:pPr>
            <w:r w:rsidRPr="0095170C">
              <w:rPr>
                <w:rFonts w:ascii="Arial" w:hAnsi="Arial" w:cs="Arial"/>
                <w:sz w:val="20"/>
                <w:szCs w:val="20"/>
              </w:rPr>
              <w:t>- TCVN 9241:2012 - Chất lượng nước - Xác định thuốc trừ sâu clo hữu cơ, polyclobiphenyl và clorobenzen - Phương pháp sắc ký khí sau khi chiết lỏng-lỏng;</w:t>
            </w:r>
          </w:p>
          <w:p w:rsidR="002660C1" w:rsidRPr="0095170C" w:rsidRDefault="002660C1" w:rsidP="002773F8">
            <w:pPr>
              <w:spacing w:before="120"/>
              <w:rPr>
                <w:rFonts w:ascii="Arial" w:hAnsi="Arial" w:cs="Arial"/>
                <w:sz w:val="20"/>
                <w:szCs w:val="20"/>
              </w:rPr>
            </w:pPr>
            <w:r w:rsidRPr="0095170C">
              <w:rPr>
                <w:rFonts w:ascii="Arial" w:hAnsi="Arial" w:cs="Arial"/>
                <w:sz w:val="20"/>
                <w:szCs w:val="20"/>
              </w:rPr>
              <w:t>- EPA 8081.B;</w:t>
            </w:r>
          </w:p>
          <w:p w:rsidR="002660C1" w:rsidRPr="0095170C" w:rsidRDefault="002660C1" w:rsidP="002773F8">
            <w:pPr>
              <w:spacing w:before="120"/>
              <w:rPr>
                <w:rFonts w:ascii="Arial" w:hAnsi="Arial" w:cs="Arial"/>
                <w:sz w:val="20"/>
                <w:szCs w:val="20"/>
              </w:rPr>
            </w:pPr>
            <w:r w:rsidRPr="0095170C">
              <w:rPr>
                <w:rFonts w:ascii="Arial" w:hAnsi="Arial" w:cs="Arial"/>
                <w:sz w:val="20"/>
                <w:szCs w:val="20"/>
              </w:rPr>
              <w:t>- EPA 8270.D.</w:t>
            </w:r>
          </w:p>
        </w:tc>
      </w:tr>
      <w:tr w:rsidR="002660C1" w:rsidRPr="0095170C" w:rsidTr="00BA1D82">
        <w:tc>
          <w:tcPr>
            <w:tcW w:w="460" w:type="pct"/>
            <w:tcBorders>
              <w:top w:val="nil"/>
              <w:left w:val="single" w:sz="8" w:space="0" w:color="auto"/>
              <w:bottom w:val="single" w:sz="8" w:space="0" w:color="auto"/>
              <w:right w:val="single" w:sz="8" w:space="0" w:color="auto"/>
            </w:tcBorders>
            <w:vAlign w:val="center"/>
          </w:tcPr>
          <w:p w:rsidR="002660C1" w:rsidRPr="0095170C" w:rsidRDefault="002660C1" w:rsidP="00BA1D82">
            <w:pPr>
              <w:spacing w:before="120"/>
              <w:ind w:firstLine="10"/>
              <w:jc w:val="center"/>
              <w:rPr>
                <w:rFonts w:ascii="Arial" w:hAnsi="Arial" w:cs="Arial"/>
                <w:sz w:val="20"/>
                <w:szCs w:val="20"/>
              </w:rPr>
            </w:pPr>
            <w:r w:rsidRPr="0095170C">
              <w:rPr>
                <w:rFonts w:ascii="Arial" w:hAnsi="Arial" w:cs="Arial"/>
                <w:sz w:val="20"/>
                <w:szCs w:val="20"/>
              </w:rPr>
              <w:t>30</w:t>
            </w:r>
          </w:p>
        </w:tc>
        <w:tc>
          <w:tcPr>
            <w:tcW w:w="1222" w:type="pct"/>
            <w:tcBorders>
              <w:top w:val="nil"/>
              <w:left w:val="nil"/>
              <w:bottom w:val="single" w:sz="8" w:space="0" w:color="auto"/>
              <w:right w:val="single" w:sz="8" w:space="0" w:color="auto"/>
            </w:tcBorders>
            <w:vAlign w:val="center"/>
          </w:tcPr>
          <w:p w:rsidR="002660C1" w:rsidRPr="0095170C" w:rsidRDefault="002660C1" w:rsidP="00BA1D82">
            <w:pPr>
              <w:spacing w:before="120"/>
              <w:ind w:firstLine="0"/>
              <w:rPr>
                <w:rFonts w:ascii="Arial" w:hAnsi="Arial" w:cs="Arial"/>
                <w:sz w:val="20"/>
                <w:szCs w:val="20"/>
              </w:rPr>
            </w:pPr>
            <w:r w:rsidRPr="0095170C">
              <w:rPr>
                <w:rFonts w:ascii="Arial" w:hAnsi="Arial" w:cs="Arial"/>
                <w:sz w:val="20"/>
                <w:szCs w:val="20"/>
              </w:rPr>
              <w:t>BHC</w:t>
            </w:r>
          </w:p>
        </w:tc>
        <w:tc>
          <w:tcPr>
            <w:tcW w:w="0" w:type="auto"/>
            <w:vMerge/>
            <w:tcBorders>
              <w:top w:val="nil"/>
              <w:left w:val="nil"/>
              <w:bottom w:val="single" w:sz="8" w:space="0" w:color="auto"/>
              <w:right w:val="single" w:sz="8" w:space="0" w:color="auto"/>
            </w:tcBorders>
            <w:vAlign w:val="center"/>
          </w:tcPr>
          <w:p w:rsidR="002660C1" w:rsidRPr="0095170C" w:rsidRDefault="002660C1" w:rsidP="002773F8">
            <w:pPr>
              <w:rPr>
                <w:rFonts w:ascii="Arial" w:hAnsi="Arial" w:cs="Arial"/>
                <w:sz w:val="20"/>
                <w:szCs w:val="20"/>
              </w:rPr>
            </w:pPr>
          </w:p>
        </w:tc>
      </w:tr>
      <w:tr w:rsidR="002660C1" w:rsidRPr="0095170C" w:rsidTr="00BA1D82">
        <w:tc>
          <w:tcPr>
            <w:tcW w:w="460" w:type="pct"/>
            <w:tcBorders>
              <w:top w:val="nil"/>
              <w:left w:val="single" w:sz="8" w:space="0" w:color="auto"/>
              <w:bottom w:val="single" w:sz="8" w:space="0" w:color="auto"/>
              <w:right w:val="single" w:sz="8" w:space="0" w:color="auto"/>
            </w:tcBorders>
            <w:vAlign w:val="center"/>
          </w:tcPr>
          <w:p w:rsidR="002660C1" w:rsidRPr="0095170C" w:rsidRDefault="002660C1" w:rsidP="00BA1D82">
            <w:pPr>
              <w:spacing w:before="120"/>
              <w:ind w:firstLine="10"/>
              <w:jc w:val="center"/>
              <w:rPr>
                <w:rFonts w:ascii="Arial" w:hAnsi="Arial" w:cs="Arial"/>
                <w:sz w:val="20"/>
                <w:szCs w:val="20"/>
              </w:rPr>
            </w:pPr>
            <w:r w:rsidRPr="0095170C">
              <w:rPr>
                <w:rFonts w:ascii="Arial" w:hAnsi="Arial" w:cs="Arial"/>
                <w:sz w:val="20"/>
                <w:szCs w:val="20"/>
              </w:rPr>
              <w:t>31</w:t>
            </w:r>
          </w:p>
        </w:tc>
        <w:tc>
          <w:tcPr>
            <w:tcW w:w="1222" w:type="pct"/>
            <w:tcBorders>
              <w:top w:val="nil"/>
              <w:left w:val="nil"/>
              <w:bottom w:val="single" w:sz="8" w:space="0" w:color="auto"/>
              <w:right w:val="single" w:sz="8" w:space="0" w:color="auto"/>
            </w:tcBorders>
            <w:vAlign w:val="center"/>
          </w:tcPr>
          <w:p w:rsidR="002660C1" w:rsidRPr="0095170C" w:rsidRDefault="002660C1" w:rsidP="00BA1D82">
            <w:pPr>
              <w:spacing w:before="120"/>
              <w:ind w:firstLine="0"/>
              <w:rPr>
                <w:rFonts w:ascii="Arial" w:hAnsi="Arial" w:cs="Arial"/>
                <w:sz w:val="20"/>
                <w:szCs w:val="20"/>
              </w:rPr>
            </w:pPr>
            <w:r w:rsidRPr="0095170C">
              <w:rPr>
                <w:rFonts w:ascii="Arial" w:hAnsi="Arial" w:cs="Arial"/>
                <w:sz w:val="20"/>
                <w:szCs w:val="20"/>
              </w:rPr>
              <w:t>Dieldrin</w:t>
            </w:r>
          </w:p>
        </w:tc>
        <w:tc>
          <w:tcPr>
            <w:tcW w:w="0" w:type="auto"/>
            <w:vMerge/>
            <w:tcBorders>
              <w:top w:val="nil"/>
              <w:left w:val="nil"/>
              <w:bottom w:val="single" w:sz="8" w:space="0" w:color="auto"/>
              <w:right w:val="single" w:sz="8" w:space="0" w:color="auto"/>
            </w:tcBorders>
            <w:vAlign w:val="center"/>
          </w:tcPr>
          <w:p w:rsidR="002660C1" w:rsidRPr="0095170C" w:rsidRDefault="002660C1" w:rsidP="002773F8">
            <w:pPr>
              <w:rPr>
                <w:rFonts w:ascii="Arial" w:hAnsi="Arial" w:cs="Arial"/>
                <w:sz w:val="20"/>
                <w:szCs w:val="20"/>
              </w:rPr>
            </w:pPr>
          </w:p>
        </w:tc>
      </w:tr>
      <w:tr w:rsidR="002660C1" w:rsidRPr="0095170C" w:rsidTr="00BB251B">
        <w:tc>
          <w:tcPr>
            <w:tcW w:w="460" w:type="pct"/>
            <w:tcBorders>
              <w:top w:val="nil"/>
              <w:left w:val="single" w:sz="8" w:space="0" w:color="auto"/>
              <w:bottom w:val="single" w:sz="4" w:space="0" w:color="auto"/>
              <w:right w:val="single" w:sz="8" w:space="0" w:color="auto"/>
            </w:tcBorders>
            <w:vAlign w:val="center"/>
          </w:tcPr>
          <w:p w:rsidR="002660C1" w:rsidRPr="0095170C" w:rsidRDefault="002660C1" w:rsidP="00BA1D82">
            <w:pPr>
              <w:spacing w:before="120"/>
              <w:ind w:firstLine="10"/>
              <w:jc w:val="center"/>
              <w:rPr>
                <w:rFonts w:ascii="Arial" w:hAnsi="Arial" w:cs="Arial"/>
                <w:sz w:val="20"/>
                <w:szCs w:val="20"/>
              </w:rPr>
            </w:pPr>
            <w:r w:rsidRPr="0095170C">
              <w:rPr>
                <w:rFonts w:ascii="Arial" w:hAnsi="Arial" w:cs="Arial"/>
                <w:sz w:val="20"/>
                <w:szCs w:val="20"/>
              </w:rPr>
              <w:t>32</w:t>
            </w:r>
          </w:p>
        </w:tc>
        <w:tc>
          <w:tcPr>
            <w:tcW w:w="1222" w:type="pct"/>
            <w:tcBorders>
              <w:top w:val="nil"/>
              <w:left w:val="nil"/>
              <w:bottom w:val="single" w:sz="4" w:space="0" w:color="auto"/>
              <w:right w:val="single" w:sz="8" w:space="0" w:color="auto"/>
            </w:tcBorders>
            <w:vAlign w:val="center"/>
          </w:tcPr>
          <w:p w:rsidR="002660C1" w:rsidRPr="0095170C" w:rsidRDefault="002660C1" w:rsidP="00BA1D82">
            <w:pPr>
              <w:spacing w:before="120"/>
              <w:ind w:firstLine="0"/>
              <w:rPr>
                <w:rFonts w:ascii="Arial" w:hAnsi="Arial" w:cs="Arial"/>
                <w:sz w:val="20"/>
                <w:szCs w:val="20"/>
              </w:rPr>
            </w:pPr>
            <w:r w:rsidRPr="0095170C">
              <w:rPr>
                <w:rFonts w:ascii="Arial" w:hAnsi="Arial" w:cs="Arial"/>
                <w:sz w:val="20"/>
                <w:szCs w:val="20"/>
              </w:rPr>
              <w:t>Aldrin</w:t>
            </w:r>
          </w:p>
        </w:tc>
        <w:tc>
          <w:tcPr>
            <w:tcW w:w="0" w:type="auto"/>
            <w:vMerge/>
            <w:tcBorders>
              <w:top w:val="nil"/>
              <w:left w:val="nil"/>
              <w:bottom w:val="single" w:sz="4" w:space="0" w:color="auto"/>
              <w:right w:val="single" w:sz="8" w:space="0" w:color="auto"/>
            </w:tcBorders>
            <w:vAlign w:val="center"/>
          </w:tcPr>
          <w:p w:rsidR="002660C1" w:rsidRPr="0095170C" w:rsidRDefault="002660C1" w:rsidP="002773F8">
            <w:pPr>
              <w:rPr>
                <w:rFonts w:ascii="Arial" w:hAnsi="Arial" w:cs="Arial"/>
                <w:sz w:val="20"/>
                <w:szCs w:val="20"/>
              </w:rPr>
            </w:pPr>
          </w:p>
        </w:tc>
      </w:tr>
      <w:tr w:rsidR="002660C1" w:rsidRPr="0095170C" w:rsidTr="00BB251B">
        <w:tc>
          <w:tcPr>
            <w:tcW w:w="460" w:type="pct"/>
            <w:tcBorders>
              <w:top w:val="single" w:sz="4" w:space="0" w:color="auto"/>
              <w:left w:val="single" w:sz="4" w:space="0" w:color="auto"/>
              <w:bottom w:val="single" w:sz="4" w:space="0" w:color="auto"/>
              <w:right w:val="single" w:sz="4" w:space="0" w:color="auto"/>
            </w:tcBorders>
            <w:vAlign w:val="center"/>
          </w:tcPr>
          <w:p w:rsidR="002660C1" w:rsidRPr="0095170C" w:rsidRDefault="002660C1" w:rsidP="00BA1D82">
            <w:pPr>
              <w:spacing w:before="120"/>
              <w:ind w:firstLine="10"/>
              <w:jc w:val="center"/>
              <w:rPr>
                <w:rFonts w:ascii="Arial" w:hAnsi="Arial" w:cs="Arial"/>
                <w:sz w:val="20"/>
                <w:szCs w:val="20"/>
              </w:rPr>
            </w:pPr>
            <w:r w:rsidRPr="0095170C">
              <w:rPr>
                <w:rFonts w:ascii="Arial" w:hAnsi="Arial" w:cs="Arial"/>
                <w:sz w:val="20"/>
                <w:szCs w:val="20"/>
              </w:rPr>
              <w:t>33</w:t>
            </w:r>
          </w:p>
        </w:tc>
        <w:tc>
          <w:tcPr>
            <w:tcW w:w="1222" w:type="pct"/>
            <w:tcBorders>
              <w:top w:val="single" w:sz="4" w:space="0" w:color="auto"/>
              <w:left w:val="single" w:sz="4" w:space="0" w:color="auto"/>
              <w:bottom w:val="single" w:sz="4" w:space="0" w:color="auto"/>
              <w:right w:val="single" w:sz="4" w:space="0" w:color="auto"/>
            </w:tcBorders>
            <w:vAlign w:val="center"/>
          </w:tcPr>
          <w:p w:rsidR="002660C1" w:rsidRPr="0095170C" w:rsidRDefault="002660C1" w:rsidP="00BA1D82">
            <w:pPr>
              <w:spacing w:before="120"/>
              <w:ind w:firstLine="0"/>
              <w:rPr>
                <w:rFonts w:ascii="Arial" w:hAnsi="Arial" w:cs="Arial"/>
                <w:sz w:val="20"/>
                <w:szCs w:val="20"/>
              </w:rPr>
            </w:pPr>
            <w:r w:rsidRPr="0095170C">
              <w:rPr>
                <w:rFonts w:ascii="Arial" w:hAnsi="Arial" w:cs="Arial"/>
                <w:sz w:val="20"/>
                <w:szCs w:val="20"/>
              </w:rPr>
              <w:t>Heptachlor &amp; Heptachlorepoxide</w:t>
            </w:r>
          </w:p>
        </w:tc>
        <w:tc>
          <w:tcPr>
            <w:tcW w:w="0" w:type="auto"/>
            <w:vMerge/>
            <w:tcBorders>
              <w:top w:val="single" w:sz="4" w:space="0" w:color="auto"/>
              <w:left w:val="single" w:sz="4" w:space="0" w:color="auto"/>
              <w:bottom w:val="single" w:sz="4" w:space="0" w:color="auto"/>
              <w:right w:val="single" w:sz="4" w:space="0" w:color="auto"/>
            </w:tcBorders>
            <w:vAlign w:val="center"/>
          </w:tcPr>
          <w:p w:rsidR="002660C1" w:rsidRPr="0095170C" w:rsidRDefault="002660C1" w:rsidP="002773F8">
            <w:pPr>
              <w:rPr>
                <w:rFonts w:ascii="Arial" w:hAnsi="Arial" w:cs="Arial"/>
                <w:sz w:val="20"/>
                <w:szCs w:val="20"/>
              </w:rPr>
            </w:pPr>
          </w:p>
        </w:tc>
      </w:tr>
      <w:tr w:rsidR="002660C1" w:rsidRPr="0095170C" w:rsidTr="00BB251B">
        <w:tc>
          <w:tcPr>
            <w:tcW w:w="460" w:type="pct"/>
            <w:tcBorders>
              <w:top w:val="single" w:sz="4" w:space="0" w:color="auto"/>
              <w:left w:val="single" w:sz="8" w:space="0" w:color="auto"/>
              <w:bottom w:val="single" w:sz="8" w:space="0" w:color="auto"/>
              <w:right w:val="single" w:sz="8" w:space="0" w:color="auto"/>
            </w:tcBorders>
            <w:vAlign w:val="center"/>
          </w:tcPr>
          <w:p w:rsidR="002660C1" w:rsidRPr="0095170C" w:rsidRDefault="002660C1" w:rsidP="00BA1D82">
            <w:pPr>
              <w:spacing w:before="120"/>
              <w:ind w:firstLine="10"/>
              <w:jc w:val="center"/>
              <w:rPr>
                <w:rFonts w:ascii="Arial" w:hAnsi="Arial" w:cs="Arial"/>
                <w:sz w:val="20"/>
                <w:szCs w:val="20"/>
              </w:rPr>
            </w:pPr>
            <w:r w:rsidRPr="0095170C">
              <w:rPr>
                <w:rFonts w:ascii="Arial" w:hAnsi="Arial" w:cs="Arial"/>
                <w:sz w:val="20"/>
                <w:szCs w:val="20"/>
              </w:rPr>
              <w:t>34</w:t>
            </w:r>
          </w:p>
        </w:tc>
        <w:tc>
          <w:tcPr>
            <w:tcW w:w="1222" w:type="pct"/>
            <w:tcBorders>
              <w:top w:val="single" w:sz="4" w:space="0" w:color="auto"/>
              <w:left w:val="nil"/>
              <w:bottom w:val="single" w:sz="8" w:space="0" w:color="auto"/>
              <w:right w:val="single" w:sz="8" w:space="0" w:color="auto"/>
            </w:tcBorders>
            <w:vAlign w:val="center"/>
          </w:tcPr>
          <w:p w:rsidR="002660C1" w:rsidRPr="0095170C" w:rsidRDefault="002660C1" w:rsidP="00BA1D82">
            <w:pPr>
              <w:spacing w:before="120"/>
              <w:ind w:firstLine="0"/>
              <w:rPr>
                <w:rFonts w:ascii="Arial" w:hAnsi="Arial" w:cs="Arial"/>
                <w:sz w:val="20"/>
                <w:szCs w:val="20"/>
              </w:rPr>
            </w:pPr>
            <w:r w:rsidRPr="0095170C">
              <w:rPr>
                <w:rFonts w:ascii="Arial" w:hAnsi="Arial" w:cs="Arial"/>
                <w:sz w:val="20"/>
                <w:szCs w:val="20"/>
              </w:rPr>
              <w:t>Tổng hoạt độ phóng xạ α</w:t>
            </w:r>
          </w:p>
        </w:tc>
        <w:tc>
          <w:tcPr>
            <w:tcW w:w="3318" w:type="pct"/>
            <w:tcBorders>
              <w:top w:val="single" w:sz="4" w:space="0" w:color="auto"/>
              <w:left w:val="nil"/>
              <w:bottom w:val="single" w:sz="8" w:space="0" w:color="auto"/>
              <w:right w:val="single" w:sz="8" w:space="0" w:color="auto"/>
            </w:tcBorders>
            <w:vAlign w:val="center"/>
          </w:tcPr>
          <w:p w:rsidR="002660C1" w:rsidRPr="0095170C" w:rsidRDefault="002660C1" w:rsidP="002773F8">
            <w:pPr>
              <w:spacing w:before="120"/>
              <w:rPr>
                <w:rFonts w:ascii="Arial" w:hAnsi="Arial" w:cs="Arial"/>
                <w:sz w:val="20"/>
                <w:szCs w:val="20"/>
              </w:rPr>
            </w:pPr>
            <w:r w:rsidRPr="0095170C">
              <w:rPr>
                <w:rFonts w:ascii="Arial" w:hAnsi="Arial" w:cs="Arial"/>
                <w:sz w:val="20"/>
                <w:szCs w:val="20"/>
              </w:rPr>
              <w:t>- TCVN 6053:2011 (ISO 9696:2007) - Chất lượng nước - Đo tổng hoạt độ phóng xạ alpha trong nước không mặn - Phương pháp nguồn dày</w:t>
            </w:r>
          </w:p>
        </w:tc>
      </w:tr>
      <w:tr w:rsidR="002660C1" w:rsidRPr="0095170C" w:rsidTr="00BA1D82">
        <w:tc>
          <w:tcPr>
            <w:tcW w:w="460" w:type="pct"/>
            <w:tcBorders>
              <w:top w:val="nil"/>
              <w:left w:val="single" w:sz="8" w:space="0" w:color="auto"/>
              <w:bottom w:val="single" w:sz="8" w:space="0" w:color="auto"/>
              <w:right w:val="single" w:sz="8" w:space="0" w:color="auto"/>
            </w:tcBorders>
            <w:vAlign w:val="center"/>
          </w:tcPr>
          <w:p w:rsidR="002660C1" w:rsidRPr="0095170C" w:rsidRDefault="002660C1" w:rsidP="00BA1D82">
            <w:pPr>
              <w:spacing w:before="120"/>
              <w:ind w:firstLine="10"/>
              <w:jc w:val="center"/>
              <w:rPr>
                <w:rFonts w:ascii="Arial" w:hAnsi="Arial" w:cs="Arial"/>
                <w:sz w:val="20"/>
                <w:szCs w:val="20"/>
              </w:rPr>
            </w:pPr>
            <w:r w:rsidRPr="0095170C">
              <w:rPr>
                <w:rFonts w:ascii="Arial" w:hAnsi="Arial" w:cs="Arial"/>
                <w:sz w:val="20"/>
                <w:szCs w:val="20"/>
              </w:rPr>
              <w:t>35</w:t>
            </w:r>
          </w:p>
        </w:tc>
        <w:tc>
          <w:tcPr>
            <w:tcW w:w="1222" w:type="pct"/>
            <w:tcBorders>
              <w:top w:val="nil"/>
              <w:left w:val="nil"/>
              <w:bottom w:val="single" w:sz="8" w:space="0" w:color="auto"/>
              <w:right w:val="single" w:sz="8" w:space="0" w:color="auto"/>
            </w:tcBorders>
            <w:vAlign w:val="center"/>
          </w:tcPr>
          <w:p w:rsidR="002660C1" w:rsidRPr="0095170C" w:rsidRDefault="002660C1" w:rsidP="00BA1D82">
            <w:pPr>
              <w:spacing w:before="120"/>
              <w:ind w:firstLine="0"/>
              <w:rPr>
                <w:rFonts w:ascii="Arial" w:hAnsi="Arial" w:cs="Arial"/>
                <w:sz w:val="20"/>
                <w:szCs w:val="20"/>
              </w:rPr>
            </w:pPr>
            <w:r w:rsidRPr="0095170C">
              <w:rPr>
                <w:rFonts w:ascii="Arial" w:hAnsi="Arial" w:cs="Arial"/>
                <w:sz w:val="20"/>
                <w:szCs w:val="20"/>
              </w:rPr>
              <w:t>Tổng hoạt độ phóng xạ β</w:t>
            </w:r>
          </w:p>
        </w:tc>
        <w:tc>
          <w:tcPr>
            <w:tcW w:w="3318" w:type="pct"/>
            <w:tcBorders>
              <w:top w:val="nil"/>
              <w:left w:val="nil"/>
              <w:bottom w:val="single" w:sz="8" w:space="0" w:color="auto"/>
              <w:right w:val="single" w:sz="8" w:space="0" w:color="auto"/>
            </w:tcBorders>
            <w:vAlign w:val="center"/>
          </w:tcPr>
          <w:p w:rsidR="002660C1" w:rsidRPr="0095170C" w:rsidRDefault="002660C1" w:rsidP="002773F8">
            <w:pPr>
              <w:spacing w:before="120"/>
              <w:rPr>
                <w:rFonts w:ascii="Arial" w:hAnsi="Arial" w:cs="Arial"/>
                <w:sz w:val="20"/>
                <w:szCs w:val="20"/>
              </w:rPr>
            </w:pPr>
            <w:r w:rsidRPr="0095170C">
              <w:rPr>
                <w:rFonts w:ascii="Arial" w:hAnsi="Arial" w:cs="Arial"/>
                <w:sz w:val="20"/>
                <w:szCs w:val="20"/>
              </w:rPr>
              <w:t>- TCVN 6219:2011 (ISO 9697:2008) Chất lượng nước - Đo tổng hoạt độ phóng xạ beta trong nước không mặn - Phương pháp nguồn dày.</w:t>
            </w:r>
          </w:p>
        </w:tc>
      </w:tr>
      <w:tr w:rsidR="002660C1" w:rsidRPr="00892845" w:rsidTr="00BA1D82">
        <w:tc>
          <w:tcPr>
            <w:tcW w:w="460" w:type="pct"/>
            <w:tcBorders>
              <w:top w:val="nil"/>
              <w:left w:val="single" w:sz="8" w:space="0" w:color="auto"/>
              <w:bottom w:val="single" w:sz="8" w:space="0" w:color="auto"/>
              <w:right w:val="single" w:sz="8" w:space="0" w:color="auto"/>
            </w:tcBorders>
            <w:vAlign w:val="center"/>
          </w:tcPr>
          <w:p w:rsidR="002660C1" w:rsidRPr="0095170C" w:rsidRDefault="002660C1" w:rsidP="00BA1D82">
            <w:pPr>
              <w:spacing w:before="120"/>
              <w:ind w:firstLine="10"/>
              <w:jc w:val="center"/>
              <w:rPr>
                <w:rFonts w:ascii="Arial" w:hAnsi="Arial" w:cs="Arial"/>
                <w:sz w:val="20"/>
                <w:szCs w:val="20"/>
              </w:rPr>
            </w:pPr>
            <w:r w:rsidRPr="0095170C">
              <w:rPr>
                <w:rFonts w:ascii="Arial" w:hAnsi="Arial" w:cs="Arial"/>
                <w:sz w:val="20"/>
                <w:szCs w:val="20"/>
              </w:rPr>
              <w:t>36</w:t>
            </w:r>
          </w:p>
        </w:tc>
        <w:tc>
          <w:tcPr>
            <w:tcW w:w="1222" w:type="pct"/>
            <w:tcBorders>
              <w:top w:val="nil"/>
              <w:left w:val="nil"/>
              <w:bottom w:val="single" w:sz="8" w:space="0" w:color="auto"/>
              <w:right w:val="single" w:sz="8" w:space="0" w:color="auto"/>
            </w:tcBorders>
            <w:vAlign w:val="center"/>
          </w:tcPr>
          <w:p w:rsidR="002660C1" w:rsidRPr="0095170C" w:rsidRDefault="002660C1" w:rsidP="00BA1D82">
            <w:pPr>
              <w:spacing w:before="120"/>
              <w:ind w:firstLine="0"/>
              <w:rPr>
                <w:rFonts w:ascii="Arial" w:hAnsi="Arial" w:cs="Arial"/>
                <w:sz w:val="20"/>
                <w:szCs w:val="20"/>
              </w:rPr>
            </w:pPr>
            <w:r w:rsidRPr="0095170C">
              <w:rPr>
                <w:rFonts w:ascii="Arial" w:hAnsi="Arial" w:cs="Arial"/>
                <w:sz w:val="20"/>
                <w:szCs w:val="20"/>
              </w:rPr>
              <w:t>E.coli</w:t>
            </w:r>
          </w:p>
        </w:tc>
        <w:tc>
          <w:tcPr>
            <w:tcW w:w="3318" w:type="pct"/>
            <w:tcBorders>
              <w:top w:val="nil"/>
              <w:left w:val="nil"/>
              <w:bottom w:val="single" w:sz="8" w:space="0" w:color="auto"/>
              <w:right w:val="single" w:sz="8" w:space="0" w:color="auto"/>
            </w:tcBorders>
            <w:vAlign w:val="center"/>
          </w:tcPr>
          <w:p w:rsidR="002660C1" w:rsidRPr="00892845" w:rsidRDefault="002660C1" w:rsidP="002773F8">
            <w:pPr>
              <w:spacing w:before="120"/>
              <w:rPr>
                <w:rFonts w:ascii="Arial" w:hAnsi="Arial" w:cs="Arial"/>
                <w:sz w:val="20"/>
                <w:szCs w:val="20"/>
              </w:rPr>
            </w:pPr>
            <w:r w:rsidRPr="0095170C">
              <w:rPr>
                <w:rFonts w:ascii="Arial" w:hAnsi="Arial" w:cs="Arial"/>
                <w:sz w:val="20"/>
                <w:szCs w:val="20"/>
              </w:rPr>
              <w:t>- TCVN 6187-2:1996 (ISO 9308-2:1990(E)) Chất lượng nước - Phát hiện và đếm vi khuẩn coliform, vi khuẩn coliform chịu nhiệt và escherichia coli giả định. Phần 2: Phương pháp nhiều ống (số có xác suất cao nhất);</w:t>
            </w:r>
          </w:p>
        </w:tc>
      </w:tr>
      <w:tr w:rsidR="002660C1" w:rsidRPr="0095170C" w:rsidTr="00BA1D82">
        <w:tc>
          <w:tcPr>
            <w:tcW w:w="460" w:type="pct"/>
            <w:tcBorders>
              <w:top w:val="nil"/>
              <w:left w:val="single" w:sz="8" w:space="0" w:color="auto"/>
              <w:bottom w:val="single" w:sz="8" w:space="0" w:color="auto"/>
              <w:right w:val="single" w:sz="8" w:space="0" w:color="auto"/>
            </w:tcBorders>
            <w:vAlign w:val="center"/>
          </w:tcPr>
          <w:p w:rsidR="002660C1" w:rsidRPr="0095170C" w:rsidRDefault="002660C1" w:rsidP="00BA1D82">
            <w:pPr>
              <w:spacing w:before="120"/>
              <w:ind w:firstLine="10"/>
              <w:jc w:val="center"/>
              <w:rPr>
                <w:rFonts w:ascii="Arial" w:hAnsi="Arial" w:cs="Arial"/>
                <w:sz w:val="20"/>
                <w:szCs w:val="20"/>
              </w:rPr>
            </w:pPr>
            <w:r w:rsidRPr="0095170C">
              <w:rPr>
                <w:rFonts w:ascii="Arial" w:hAnsi="Arial" w:cs="Arial"/>
                <w:sz w:val="20"/>
                <w:szCs w:val="20"/>
              </w:rPr>
              <w:t>37</w:t>
            </w:r>
          </w:p>
        </w:tc>
        <w:tc>
          <w:tcPr>
            <w:tcW w:w="1222" w:type="pct"/>
            <w:tcBorders>
              <w:top w:val="nil"/>
              <w:left w:val="nil"/>
              <w:bottom w:val="single" w:sz="8" w:space="0" w:color="auto"/>
              <w:right w:val="single" w:sz="8" w:space="0" w:color="auto"/>
            </w:tcBorders>
            <w:vAlign w:val="center"/>
          </w:tcPr>
          <w:p w:rsidR="002660C1" w:rsidRPr="0095170C" w:rsidRDefault="002660C1" w:rsidP="00BA1D82">
            <w:pPr>
              <w:spacing w:before="120"/>
              <w:ind w:firstLine="0"/>
              <w:rPr>
                <w:rFonts w:ascii="Arial" w:hAnsi="Arial" w:cs="Arial"/>
                <w:sz w:val="20"/>
                <w:szCs w:val="20"/>
              </w:rPr>
            </w:pPr>
            <w:r w:rsidRPr="0095170C">
              <w:rPr>
                <w:rFonts w:ascii="Arial" w:hAnsi="Arial" w:cs="Arial"/>
                <w:sz w:val="20"/>
                <w:szCs w:val="20"/>
              </w:rPr>
              <w:t>Coliform</w:t>
            </w:r>
          </w:p>
        </w:tc>
        <w:tc>
          <w:tcPr>
            <w:tcW w:w="3318" w:type="pct"/>
            <w:tcBorders>
              <w:top w:val="nil"/>
              <w:left w:val="nil"/>
              <w:bottom w:val="single" w:sz="8" w:space="0" w:color="auto"/>
              <w:right w:val="single" w:sz="8" w:space="0" w:color="auto"/>
            </w:tcBorders>
            <w:vAlign w:val="center"/>
          </w:tcPr>
          <w:p w:rsidR="002660C1" w:rsidRPr="00892845" w:rsidRDefault="002660C1" w:rsidP="002773F8">
            <w:pPr>
              <w:spacing w:before="120"/>
              <w:rPr>
                <w:rFonts w:ascii="Arial" w:hAnsi="Arial" w:cs="Arial"/>
                <w:sz w:val="20"/>
                <w:szCs w:val="20"/>
              </w:rPr>
            </w:pPr>
            <w:r w:rsidRPr="0095170C">
              <w:rPr>
                <w:rFonts w:ascii="Arial" w:hAnsi="Arial" w:cs="Arial"/>
                <w:sz w:val="20"/>
                <w:szCs w:val="20"/>
              </w:rPr>
              <w:t>- TCVN 6187-2:1996 (ISO 9308-2:1990(E)) Chất lượng nước - Phát hiện và đếm vi khuẩn coliform, vi khuẩn coliform chịu nhiệt và escherichia coli giả định. Phần 2: Phương pháp nhiều ống (số có xác suất cao nhất);</w:t>
            </w:r>
          </w:p>
          <w:p w:rsidR="002660C1" w:rsidRPr="0095170C" w:rsidRDefault="002660C1" w:rsidP="002773F8">
            <w:pPr>
              <w:spacing w:before="120"/>
              <w:rPr>
                <w:rFonts w:ascii="Arial" w:hAnsi="Arial" w:cs="Arial"/>
                <w:sz w:val="20"/>
                <w:szCs w:val="20"/>
              </w:rPr>
            </w:pPr>
            <w:r w:rsidRPr="0095170C">
              <w:rPr>
                <w:rFonts w:ascii="Arial" w:hAnsi="Arial" w:cs="Arial"/>
                <w:sz w:val="20"/>
                <w:szCs w:val="20"/>
              </w:rPr>
              <w:t>- SMEWW 9221.B:2012;</w:t>
            </w:r>
          </w:p>
        </w:tc>
      </w:tr>
    </w:tbl>
    <w:p w:rsidR="002660C1" w:rsidRPr="0095170C" w:rsidRDefault="002660C1" w:rsidP="002660C1">
      <w:pPr>
        <w:spacing w:before="120"/>
        <w:rPr>
          <w:rFonts w:ascii="Arial" w:hAnsi="Arial" w:cs="Arial"/>
          <w:sz w:val="20"/>
          <w:szCs w:val="20"/>
        </w:rPr>
      </w:pPr>
      <w:r w:rsidRPr="0095170C">
        <w:rPr>
          <w:rFonts w:ascii="Arial" w:hAnsi="Arial" w:cs="Arial"/>
          <w:b/>
          <w:bCs/>
          <w:sz w:val="20"/>
          <w:szCs w:val="20"/>
        </w:rPr>
        <w:t>3.2.</w:t>
      </w:r>
      <w:r w:rsidRPr="0095170C">
        <w:rPr>
          <w:rFonts w:ascii="Arial" w:hAnsi="Arial" w:cs="Arial"/>
          <w:sz w:val="20"/>
          <w:szCs w:val="20"/>
        </w:rPr>
        <w:t xml:space="preserve"> Chấp nhận các phương pháp phân tích hướng dẫn trong các tiêu chuẩn quốc gia và quốc tế khác có độ chính xác tương đương hoặc cao hơn các tiêu chuẩn viện dẫn ở mục 3.1.</w:t>
      </w:r>
    </w:p>
    <w:p w:rsidR="002660C1" w:rsidRPr="0095170C" w:rsidRDefault="002660C1" w:rsidP="002660C1">
      <w:pPr>
        <w:spacing w:before="120"/>
        <w:rPr>
          <w:rFonts w:ascii="Arial" w:hAnsi="Arial" w:cs="Arial"/>
          <w:sz w:val="20"/>
          <w:szCs w:val="20"/>
        </w:rPr>
      </w:pPr>
      <w:r w:rsidRPr="0095170C">
        <w:rPr>
          <w:rFonts w:ascii="Arial" w:hAnsi="Arial" w:cs="Arial"/>
          <w:b/>
          <w:bCs/>
          <w:sz w:val="20"/>
          <w:szCs w:val="20"/>
        </w:rPr>
        <w:t>4. TỔ CHỨC THỰC HIỆN</w:t>
      </w:r>
    </w:p>
    <w:p w:rsidR="002660C1" w:rsidRPr="0095170C" w:rsidRDefault="002660C1" w:rsidP="002660C1">
      <w:pPr>
        <w:spacing w:before="120"/>
        <w:rPr>
          <w:rFonts w:ascii="Arial" w:hAnsi="Arial" w:cs="Arial"/>
          <w:sz w:val="20"/>
          <w:szCs w:val="20"/>
        </w:rPr>
      </w:pPr>
      <w:r w:rsidRPr="0095170C">
        <w:rPr>
          <w:rFonts w:ascii="Arial" w:hAnsi="Arial" w:cs="Arial"/>
          <w:b/>
          <w:bCs/>
          <w:sz w:val="20"/>
          <w:szCs w:val="20"/>
        </w:rPr>
        <w:t>4.1.</w:t>
      </w:r>
      <w:r w:rsidRPr="0095170C">
        <w:rPr>
          <w:rFonts w:ascii="Arial" w:hAnsi="Arial" w:cs="Arial"/>
          <w:sz w:val="20"/>
          <w:szCs w:val="20"/>
        </w:rPr>
        <w:t xml:space="preserve"> Quy chuẩn này áp dụng thay thế QCVN 08:2008/BTNMT - Quy chuẩn kỹ thuật quốc gia về chất lượng nước mặt ban hành tại quyết định số 16/2008/QĐ-BTNMT ngày 31 tháng 12 năm 2008 của Bộ trưởng Bộ Tài nguyên và Môi trường.</w:t>
      </w:r>
    </w:p>
    <w:p w:rsidR="002660C1" w:rsidRPr="0095170C" w:rsidRDefault="002660C1" w:rsidP="002660C1">
      <w:pPr>
        <w:spacing w:before="120"/>
        <w:rPr>
          <w:rFonts w:ascii="Arial" w:hAnsi="Arial" w:cs="Arial"/>
          <w:sz w:val="20"/>
          <w:szCs w:val="20"/>
        </w:rPr>
      </w:pPr>
      <w:r w:rsidRPr="0095170C">
        <w:rPr>
          <w:rFonts w:ascii="Arial" w:hAnsi="Arial" w:cs="Arial"/>
          <w:b/>
          <w:bCs/>
          <w:sz w:val="20"/>
          <w:szCs w:val="20"/>
        </w:rPr>
        <w:t>4.2.</w:t>
      </w:r>
      <w:r w:rsidRPr="0095170C">
        <w:rPr>
          <w:rFonts w:ascii="Arial" w:hAnsi="Arial" w:cs="Arial"/>
          <w:sz w:val="20"/>
          <w:szCs w:val="20"/>
        </w:rPr>
        <w:t xml:space="preserve"> QCVN 38:2011/BTNMT - Quy chuẩn kỹ thuật quốc gia về chất lượng nước mặt bảo vệ đời sống thủy sinh và QCVN 39:2011/BTNMT- Quy chuẩn kỹ thuật quốc gia về chất lượng nước dùng cho tưới tiêu được ban hành kèm theo Thông tư số 43/2011/TT-BTNMT ngày 12 tháng 12 năm 2011 của Bộ trưởng Bộ Tài nguyên và Môi trường hết hiệu lực thi hành kể từ ngày Quy chuẩn này có hiệu lực thi hành.</w:t>
      </w:r>
    </w:p>
    <w:p w:rsidR="002660C1" w:rsidRPr="0095170C" w:rsidRDefault="002660C1" w:rsidP="002660C1">
      <w:pPr>
        <w:spacing w:before="120"/>
        <w:rPr>
          <w:rFonts w:ascii="Arial" w:hAnsi="Arial" w:cs="Arial"/>
          <w:sz w:val="20"/>
          <w:szCs w:val="20"/>
        </w:rPr>
      </w:pPr>
      <w:r w:rsidRPr="0095170C">
        <w:rPr>
          <w:rFonts w:ascii="Arial" w:hAnsi="Arial" w:cs="Arial"/>
          <w:b/>
          <w:bCs/>
          <w:sz w:val="20"/>
          <w:szCs w:val="20"/>
        </w:rPr>
        <w:t>4.3.</w:t>
      </w:r>
      <w:r w:rsidRPr="0095170C">
        <w:rPr>
          <w:rFonts w:ascii="Arial" w:hAnsi="Arial" w:cs="Arial"/>
          <w:sz w:val="20"/>
          <w:szCs w:val="20"/>
        </w:rPr>
        <w:t xml:space="preserve"> Cơ quan quản lý nhà nước về môi trường có trách nhiệm hướng dẫn, kiểm tra, giám sát việc thực hiện quy chuẩn này.</w:t>
      </w:r>
    </w:p>
    <w:p w:rsidR="002660C1" w:rsidRPr="0095170C" w:rsidRDefault="002660C1" w:rsidP="002660C1">
      <w:pPr>
        <w:spacing w:before="120"/>
        <w:rPr>
          <w:rFonts w:ascii="Arial" w:hAnsi="Arial" w:cs="Arial"/>
          <w:sz w:val="20"/>
          <w:szCs w:val="20"/>
        </w:rPr>
      </w:pPr>
      <w:r w:rsidRPr="0095170C">
        <w:rPr>
          <w:rFonts w:ascii="Arial" w:hAnsi="Arial" w:cs="Arial"/>
          <w:b/>
          <w:bCs/>
          <w:sz w:val="20"/>
          <w:szCs w:val="20"/>
        </w:rPr>
        <w:t>4.4.</w:t>
      </w:r>
      <w:r w:rsidRPr="0095170C">
        <w:rPr>
          <w:rFonts w:ascii="Arial" w:hAnsi="Arial" w:cs="Arial"/>
          <w:sz w:val="20"/>
          <w:szCs w:val="20"/>
        </w:rPr>
        <w:t xml:space="preserve"> Trường hợp các tiêu chuẩn viện dẫn trong mục 3.1 của quy chuẩn này được sửa đổi, bổ sung hoặc thay thế thì áp dụng theo văn bản mới.</w:t>
      </w:r>
    </w:p>
    <w:p w:rsidR="002660C1" w:rsidRDefault="002660C1" w:rsidP="002660C1"/>
    <w:p w:rsidR="002660C1" w:rsidRPr="002660C1" w:rsidRDefault="002660C1" w:rsidP="002660C1">
      <w:pPr>
        <w:ind w:firstLine="0"/>
        <w:jc w:val="center"/>
        <w:rPr>
          <w:b/>
        </w:rPr>
      </w:pPr>
    </w:p>
    <w:p w:rsidR="002660C1" w:rsidRPr="008A17BE" w:rsidRDefault="002660C1" w:rsidP="002660C1"/>
    <w:p w:rsidR="002660C1" w:rsidRPr="002660C1" w:rsidRDefault="002660C1" w:rsidP="002660C1">
      <w:pPr>
        <w:ind w:firstLine="0"/>
        <w:jc w:val="center"/>
        <w:rPr>
          <w:b/>
        </w:rPr>
      </w:pPr>
    </w:p>
    <w:p w:rsidR="002660C1" w:rsidRPr="002660C1" w:rsidRDefault="002660C1"/>
    <w:sectPr w:rsidR="002660C1" w:rsidRPr="002660C1" w:rsidSect="00060FD6">
      <w:pgSz w:w="11907" w:h="16840" w:code="9"/>
      <w:pgMar w:top="1134" w:right="1134" w:bottom="1134" w:left="1701" w:header="397" w:footer="397" w:gutter="0"/>
      <w:paperSrc w:first="1" w:other="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FD4" w:rsidRDefault="00AC6FD4" w:rsidP="005F263A">
      <w:pPr>
        <w:spacing w:before="0"/>
      </w:pPr>
      <w:r>
        <w:separator/>
      </w:r>
    </w:p>
  </w:endnote>
  <w:endnote w:type="continuationSeparator" w:id="0">
    <w:p w:rsidR="00AC6FD4" w:rsidRDefault="00AC6FD4" w:rsidP="005F263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A3"/>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163488"/>
      <w:docPartObj>
        <w:docPartGallery w:val="Page Numbers (Bottom of Page)"/>
        <w:docPartUnique/>
      </w:docPartObj>
    </w:sdtPr>
    <w:sdtEndPr/>
    <w:sdtContent>
      <w:p w:rsidR="00026BF2" w:rsidRDefault="006463C6">
        <w:pPr>
          <w:pStyle w:val="Footer"/>
          <w:jc w:val="center"/>
        </w:pPr>
        <w:r>
          <w:fldChar w:fldCharType="begin"/>
        </w:r>
        <w:r>
          <w:instrText xml:space="preserve"> PAGE   \* MERGEFORMAT </w:instrText>
        </w:r>
        <w:r>
          <w:fldChar w:fldCharType="separate"/>
        </w:r>
        <w:r w:rsidR="00AC6FD4">
          <w:rPr>
            <w:noProof/>
          </w:rPr>
          <w:t>1</w:t>
        </w:r>
        <w:r>
          <w:rPr>
            <w:noProof/>
          </w:rPr>
          <w:fldChar w:fldCharType="end"/>
        </w:r>
      </w:p>
    </w:sdtContent>
  </w:sdt>
  <w:p w:rsidR="00026BF2" w:rsidRDefault="00026B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FD4" w:rsidRDefault="00AC6FD4" w:rsidP="005F263A">
      <w:pPr>
        <w:spacing w:before="0"/>
      </w:pPr>
      <w:r>
        <w:separator/>
      </w:r>
    </w:p>
  </w:footnote>
  <w:footnote w:type="continuationSeparator" w:id="0">
    <w:p w:rsidR="00AC6FD4" w:rsidRDefault="00AC6FD4" w:rsidP="005F263A">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761EC"/>
    <w:multiLevelType w:val="multilevel"/>
    <w:tmpl w:val="B34CD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835761"/>
    <w:multiLevelType w:val="hybridMultilevel"/>
    <w:tmpl w:val="9A46FFD2"/>
    <w:lvl w:ilvl="0" w:tplc="DBCA944E">
      <w:start w:val="1"/>
      <w:numFmt w:val="decimal"/>
      <w:lvlText w:val="%1."/>
      <w:lvlJc w:val="left"/>
      <w:pPr>
        <w:ind w:left="1080" w:hanging="360"/>
      </w:pPr>
      <w:rPr>
        <w:rFonts w:ascii="Times New Roman" w:eastAsia="Arial" w:hAnsi="Times New Roman" w:cs="Times New Roman"/>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4CCD0AB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nsid w:val="6C287E7D"/>
    <w:multiLevelType w:val="hybridMultilevel"/>
    <w:tmpl w:val="58A40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1"/>
  </w:num>
  <w:num w:numId="31">
    <w:abstractNumId w:val="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C8F"/>
    <w:rsid w:val="0001110D"/>
    <w:rsid w:val="00020ACC"/>
    <w:rsid w:val="00026BF2"/>
    <w:rsid w:val="00030381"/>
    <w:rsid w:val="00031AD4"/>
    <w:rsid w:val="00035D71"/>
    <w:rsid w:val="00055E9C"/>
    <w:rsid w:val="00060FD6"/>
    <w:rsid w:val="00080665"/>
    <w:rsid w:val="0008694A"/>
    <w:rsid w:val="000871CC"/>
    <w:rsid w:val="00092103"/>
    <w:rsid w:val="000947A2"/>
    <w:rsid w:val="0009757A"/>
    <w:rsid w:val="000A06EC"/>
    <w:rsid w:val="000A295F"/>
    <w:rsid w:val="000B054B"/>
    <w:rsid w:val="000D0A27"/>
    <w:rsid w:val="000F20DA"/>
    <w:rsid w:val="000F43F6"/>
    <w:rsid w:val="0010472C"/>
    <w:rsid w:val="00113544"/>
    <w:rsid w:val="00114A87"/>
    <w:rsid w:val="00137730"/>
    <w:rsid w:val="0014666C"/>
    <w:rsid w:val="00151C81"/>
    <w:rsid w:val="00152303"/>
    <w:rsid w:val="00157EB0"/>
    <w:rsid w:val="00160733"/>
    <w:rsid w:val="001623E4"/>
    <w:rsid w:val="00162F9B"/>
    <w:rsid w:val="00183664"/>
    <w:rsid w:val="001907C2"/>
    <w:rsid w:val="001920B3"/>
    <w:rsid w:val="001A49DF"/>
    <w:rsid w:val="001A582E"/>
    <w:rsid w:val="001C67EA"/>
    <w:rsid w:val="001D0564"/>
    <w:rsid w:val="001D4DF2"/>
    <w:rsid w:val="001D79B5"/>
    <w:rsid w:val="0020379A"/>
    <w:rsid w:val="00210CF4"/>
    <w:rsid w:val="00217903"/>
    <w:rsid w:val="00221238"/>
    <w:rsid w:val="002346DB"/>
    <w:rsid w:val="00243030"/>
    <w:rsid w:val="00253557"/>
    <w:rsid w:val="002660C1"/>
    <w:rsid w:val="0027267F"/>
    <w:rsid w:val="002773F8"/>
    <w:rsid w:val="00292C8F"/>
    <w:rsid w:val="00294E9B"/>
    <w:rsid w:val="00297899"/>
    <w:rsid w:val="002B78FB"/>
    <w:rsid w:val="002C2E99"/>
    <w:rsid w:val="002C5B4B"/>
    <w:rsid w:val="002C5DCF"/>
    <w:rsid w:val="002E12D1"/>
    <w:rsid w:val="002F1476"/>
    <w:rsid w:val="00305E2B"/>
    <w:rsid w:val="003273B1"/>
    <w:rsid w:val="00333CEE"/>
    <w:rsid w:val="00357AC5"/>
    <w:rsid w:val="00363751"/>
    <w:rsid w:val="00364AFC"/>
    <w:rsid w:val="003700C4"/>
    <w:rsid w:val="00372C8D"/>
    <w:rsid w:val="00384F9E"/>
    <w:rsid w:val="00394886"/>
    <w:rsid w:val="003A390C"/>
    <w:rsid w:val="003A775C"/>
    <w:rsid w:val="003D6D40"/>
    <w:rsid w:val="003E7717"/>
    <w:rsid w:val="003F15A3"/>
    <w:rsid w:val="00400977"/>
    <w:rsid w:val="00417C9E"/>
    <w:rsid w:val="00420E9A"/>
    <w:rsid w:val="00421D70"/>
    <w:rsid w:val="00435CCD"/>
    <w:rsid w:val="00437D68"/>
    <w:rsid w:val="004410BD"/>
    <w:rsid w:val="004524B5"/>
    <w:rsid w:val="00454EAA"/>
    <w:rsid w:val="00462453"/>
    <w:rsid w:val="0046560B"/>
    <w:rsid w:val="00466DF7"/>
    <w:rsid w:val="00470219"/>
    <w:rsid w:val="00470807"/>
    <w:rsid w:val="00472D1F"/>
    <w:rsid w:val="00480A8F"/>
    <w:rsid w:val="004820C4"/>
    <w:rsid w:val="00485C9C"/>
    <w:rsid w:val="004B2E96"/>
    <w:rsid w:val="004B4D2C"/>
    <w:rsid w:val="004C1408"/>
    <w:rsid w:val="004C77FC"/>
    <w:rsid w:val="004D3DEF"/>
    <w:rsid w:val="00515BF4"/>
    <w:rsid w:val="005161AA"/>
    <w:rsid w:val="00516911"/>
    <w:rsid w:val="00521DD3"/>
    <w:rsid w:val="005245F9"/>
    <w:rsid w:val="005353B0"/>
    <w:rsid w:val="00535E15"/>
    <w:rsid w:val="00536BAC"/>
    <w:rsid w:val="00542A6B"/>
    <w:rsid w:val="005432C0"/>
    <w:rsid w:val="0055618C"/>
    <w:rsid w:val="005753E5"/>
    <w:rsid w:val="0058114B"/>
    <w:rsid w:val="00581D68"/>
    <w:rsid w:val="00581FBE"/>
    <w:rsid w:val="00582227"/>
    <w:rsid w:val="005878F3"/>
    <w:rsid w:val="0059398B"/>
    <w:rsid w:val="005A2F63"/>
    <w:rsid w:val="005A7C9B"/>
    <w:rsid w:val="005A7EA1"/>
    <w:rsid w:val="005B0B2F"/>
    <w:rsid w:val="005B10B1"/>
    <w:rsid w:val="005B4C63"/>
    <w:rsid w:val="005C68F5"/>
    <w:rsid w:val="005E1E97"/>
    <w:rsid w:val="005E2941"/>
    <w:rsid w:val="005E5473"/>
    <w:rsid w:val="005F263A"/>
    <w:rsid w:val="006024B6"/>
    <w:rsid w:val="006040D5"/>
    <w:rsid w:val="00621BE8"/>
    <w:rsid w:val="00622522"/>
    <w:rsid w:val="00632DD4"/>
    <w:rsid w:val="006463C6"/>
    <w:rsid w:val="0065318F"/>
    <w:rsid w:val="00660630"/>
    <w:rsid w:val="00664494"/>
    <w:rsid w:val="00675465"/>
    <w:rsid w:val="006814B8"/>
    <w:rsid w:val="006A50B0"/>
    <w:rsid w:val="006A5E72"/>
    <w:rsid w:val="006C01A6"/>
    <w:rsid w:val="006F1917"/>
    <w:rsid w:val="00700142"/>
    <w:rsid w:val="00707C33"/>
    <w:rsid w:val="007119AD"/>
    <w:rsid w:val="00724561"/>
    <w:rsid w:val="0074353C"/>
    <w:rsid w:val="00744DD9"/>
    <w:rsid w:val="0075018B"/>
    <w:rsid w:val="00754E96"/>
    <w:rsid w:val="007630F9"/>
    <w:rsid w:val="007719C7"/>
    <w:rsid w:val="00795CFE"/>
    <w:rsid w:val="007B2D85"/>
    <w:rsid w:val="007B4797"/>
    <w:rsid w:val="007C176C"/>
    <w:rsid w:val="007F3BE0"/>
    <w:rsid w:val="008001B9"/>
    <w:rsid w:val="00820161"/>
    <w:rsid w:val="00830F0C"/>
    <w:rsid w:val="00847798"/>
    <w:rsid w:val="00851AC3"/>
    <w:rsid w:val="0085642A"/>
    <w:rsid w:val="0086078F"/>
    <w:rsid w:val="008714B4"/>
    <w:rsid w:val="00881C2F"/>
    <w:rsid w:val="00882725"/>
    <w:rsid w:val="008866B8"/>
    <w:rsid w:val="008914BD"/>
    <w:rsid w:val="008956FC"/>
    <w:rsid w:val="008B3179"/>
    <w:rsid w:val="008C1811"/>
    <w:rsid w:val="008D11FA"/>
    <w:rsid w:val="008D77DF"/>
    <w:rsid w:val="008E0EF2"/>
    <w:rsid w:val="008F1D72"/>
    <w:rsid w:val="008F6AC5"/>
    <w:rsid w:val="00906484"/>
    <w:rsid w:val="00906983"/>
    <w:rsid w:val="009315CA"/>
    <w:rsid w:val="009330DA"/>
    <w:rsid w:val="00940122"/>
    <w:rsid w:val="00954867"/>
    <w:rsid w:val="0096689E"/>
    <w:rsid w:val="00977FCE"/>
    <w:rsid w:val="009855D3"/>
    <w:rsid w:val="00995B98"/>
    <w:rsid w:val="009A6258"/>
    <w:rsid w:val="009F1B18"/>
    <w:rsid w:val="00A015D9"/>
    <w:rsid w:val="00A01C71"/>
    <w:rsid w:val="00A10126"/>
    <w:rsid w:val="00A136B3"/>
    <w:rsid w:val="00A1385C"/>
    <w:rsid w:val="00A14DA3"/>
    <w:rsid w:val="00A374D2"/>
    <w:rsid w:val="00A4017B"/>
    <w:rsid w:val="00A43C9D"/>
    <w:rsid w:val="00A4727E"/>
    <w:rsid w:val="00A50C68"/>
    <w:rsid w:val="00A6172C"/>
    <w:rsid w:val="00A8072A"/>
    <w:rsid w:val="00A831D4"/>
    <w:rsid w:val="00AA7F5D"/>
    <w:rsid w:val="00AC1B71"/>
    <w:rsid w:val="00AC3AAD"/>
    <w:rsid w:val="00AC6FD4"/>
    <w:rsid w:val="00AD28EC"/>
    <w:rsid w:val="00B14553"/>
    <w:rsid w:val="00B16D27"/>
    <w:rsid w:val="00B242BC"/>
    <w:rsid w:val="00B41D5F"/>
    <w:rsid w:val="00B579B9"/>
    <w:rsid w:val="00B71E9D"/>
    <w:rsid w:val="00B9467B"/>
    <w:rsid w:val="00B95456"/>
    <w:rsid w:val="00B956A6"/>
    <w:rsid w:val="00BA1D82"/>
    <w:rsid w:val="00BB251B"/>
    <w:rsid w:val="00BB630F"/>
    <w:rsid w:val="00BC1960"/>
    <w:rsid w:val="00BC2B6C"/>
    <w:rsid w:val="00BC358B"/>
    <w:rsid w:val="00BF178F"/>
    <w:rsid w:val="00BF3D6C"/>
    <w:rsid w:val="00BF4528"/>
    <w:rsid w:val="00C1061A"/>
    <w:rsid w:val="00C13708"/>
    <w:rsid w:val="00C312ED"/>
    <w:rsid w:val="00C31471"/>
    <w:rsid w:val="00C34441"/>
    <w:rsid w:val="00C3721B"/>
    <w:rsid w:val="00C534CB"/>
    <w:rsid w:val="00C54F73"/>
    <w:rsid w:val="00C560D2"/>
    <w:rsid w:val="00C57C9A"/>
    <w:rsid w:val="00C620E0"/>
    <w:rsid w:val="00C75BEE"/>
    <w:rsid w:val="00C75DDB"/>
    <w:rsid w:val="00CA356D"/>
    <w:rsid w:val="00CA35CD"/>
    <w:rsid w:val="00CA7D76"/>
    <w:rsid w:val="00CC1181"/>
    <w:rsid w:val="00CC11C6"/>
    <w:rsid w:val="00CC1C66"/>
    <w:rsid w:val="00CF6A85"/>
    <w:rsid w:val="00D236C1"/>
    <w:rsid w:val="00D2636B"/>
    <w:rsid w:val="00D47AAA"/>
    <w:rsid w:val="00D62F3E"/>
    <w:rsid w:val="00DC60B4"/>
    <w:rsid w:val="00DD0244"/>
    <w:rsid w:val="00DD15C7"/>
    <w:rsid w:val="00DE3A59"/>
    <w:rsid w:val="00DE5720"/>
    <w:rsid w:val="00DE7C9D"/>
    <w:rsid w:val="00E02B49"/>
    <w:rsid w:val="00E03A3A"/>
    <w:rsid w:val="00E10BE0"/>
    <w:rsid w:val="00E33689"/>
    <w:rsid w:val="00E35B25"/>
    <w:rsid w:val="00E43FA9"/>
    <w:rsid w:val="00E47682"/>
    <w:rsid w:val="00E61284"/>
    <w:rsid w:val="00E64613"/>
    <w:rsid w:val="00E9173D"/>
    <w:rsid w:val="00E9467E"/>
    <w:rsid w:val="00EB478C"/>
    <w:rsid w:val="00EE6F79"/>
    <w:rsid w:val="00EF5F95"/>
    <w:rsid w:val="00F06AA8"/>
    <w:rsid w:val="00F11BA6"/>
    <w:rsid w:val="00F1615E"/>
    <w:rsid w:val="00F221DC"/>
    <w:rsid w:val="00F2397D"/>
    <w:rsid w:val="00F26CAC"/>
    <w:rsid w:val="00F26DA4"/>
    <w:rsid w:val="00F302A5"/>
    <w:rsid w:val="00F60644"/>
    <w:rsid w:val="00F613CA"/>
    <w:rsid w:val="00F712FB"/>
    <w:rsid w:val="00F74056"/>
    <w:rsid w:val="00F818FA"/>
    <w:rsid w:val="00F84850"/>
    <w:rsid w:val="00F96B51"/>
    <w:rsid w:val="00FA26EF"/>
    <w:rsid w:val="00FA68D3"/>
    <w:rsid w:val="00FC316D"/>
    <w:rsid w:val="00FC333D"/>
    <w:rsid w:val="00FC3644"/>
    <w:rsid w:val="00FC3AB5"/>
    <w:rsid w:val="00FE010B"/>
    <w:rsid w:val="00FE744E"/>
    <w:rsid w:val="00FF6E71"/>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C8F"/>
    <w:pPr>
      <w:spacing w:before="60"/>
      <w:ind w:firstLine="720"/>
    </w:pPr>
    <w:rPr>
      <w:rFonts w:ascii="Times New Roman" w:eastAsia="Arial" w:hAnsi="Times New Roman"/>
      <w:sz w:val="26"/>
      <w:szCs w:val="26"/>
      <w:lang w:val="vi-VN"/>
    </w:rPr>
  </w:style>
  <w:style w:type="paragraph" w:styleId="Heading1">
    <w:name w:val="heading 1"/>
    <w:aliases w:val="q1"/>
    <w:basedOn w:val="Normal"/>
    <w:next w:val="Normal"/>
    <w:link w:val="Heading1Char"/>
    <w:uiPriority w:val="9"/>
    <w:qFormat/>
    <w:rsid w:val="00030381"/>
    <w:pPr>
      <w:keepNext/>
      <w:numPr>
        <w:numId w:val="29"/>
      </w:numPr>
      <w:spacing w:before="240"/>
      <w:outlineLvl w:val="0"/>
    </w:pPr>
    <w:rPr>
      <w:rFonts w:eastAsia="Times New Roman"/>
      <w:b/>
      <w:bCs/>
    </w:rPr>
  </w:style>
  <w:style w:type="paragraph" w:styleId="Heading2">
    <w:name w:val="heading 2"/>
    <w:basedOn w:val="Normal"/>
    <w:next w:val="Normal"/>
    <w:link w:val="Heading2Char"/>
    <w:uiPriority w:val="9"/>
    <w:unhideWhenUsed/>
    <w:qFormat/>
    <w:rsid w:val="00030381"/>
    <w:pPr>
      <w:keepNext/>
      <w:keepLines/>
      <w:numPr>
        <w:ilvl w:val="1"/>
        <w:numId w:val="29"/>
      </w:numPr>
      <w:jc w:val="both"/>
      <w:outlineLvl w:val="1"/>
    </w:pPr>
    <w:rPr>
      <w:rFonts w:eastAsia="Times New Roman"/>
      <w:b/>
    </w:rPr>
  </w:style>
  <w:style w:type="paragraph" w:styleId="Heading3">
    <w:name w:val="heading 3"/>
    <w:basedOn w:val="Normal"/>
    <w:next w:val="Normal"/>
    <w:link w:val="Heading3Char"/>
    <w:uiPriority w:val="9"/>
    <w:unhideWhenUsed/>
    <w:qFormat/>
    <w:rsid w:val="00030381"/>
    <w:pPr>
      <w:keepNext/>
      <w:keepLines/>
      <w:numPr>
        <w:ilvl w:val="2"/>
        <w:numId w:val="29"/>
      </w:numPr>
      <w:spacing w:before="40"/>
      <w:outlineLvl w:val="2"/>
    </w:pPr>
    <w:rPr>
      <w:rFonts w:ascii="Cambria" w:eastAsia="Times New Roman" w:hAnsi="Cambria"/>
      <w:color w:val="243F60"/>
      <w:sz w:val="24"/>
      <w:szCs w:val="24"/>
    </w:rPr>
  </w:style>
  <w:style w:type="paragraph" w:styleId="Heading4">
    <w:name w:val="heading 4"/>
    <w:basedOn w:val="Normal"/>
    <w:next w:val="Normal"/>
    <w:link w:val="Heading4Char"/>
    <w:uiPriority w:val="9"/>
    <w:unhideWhenUsed/>
    <w:qFormat/>
    <w:rsid w:val="00030381"/>
    <w:pPr>
      <w:keepNext/>
      <w:keepLines/>
      <w:numPr>
        <w:ilvl w:val="3"/>
        <w:numId w:val="29"/>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qFormat/>
    <w:rsid w:val="00030381"/>
    <w:pPr>
      <w:keepNext/>
      <w:keepLines/>
      <w:numPr>
        <w:ilvl w:val="4"/>
        <w:numId w:val="29"/>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030381"/>
    <w:pPr>
      <w:keepNext/>
      <w:keepLines/>
      <w:numPr>
        <w:ilvl w:val="5"/>
        <w:numId w:val="29"/>
      </w:numPr>
      <w:spacing w:before="200" w:line="312" w:lineRule="auto"/>
      <w:jc w:val="both"/>
      <w:outlineLvl w:val="5"/>
    </w:pPr>
    <w:rPr>
      <w:rFonts w:asciiTheme="majorHAnsi" w:eastAsiaTheme="majorEastAsia" w:hAnsiTheme="majorHAnsi" w:cstheme="majorBidi"/>
      <w:i/>
      <w:iCs/>
      <w:color w:val="243F60" w:themeColor="accent1" w:themeShade="7F"/>
      <w:szCs w:val="28"/>
    </w:rPr>
  </w:style>
  <w:style w:type="paragraph" w:styleId="Heading7">
    <w:name w:val="heading 7"/>
    <w:basedOn w:val="Normal"/>
    <w:next w:val="Normal"/>
    <w:link w:val="Heading7Char"/>
    <w:uiPriority w:val="9"/>
    <w:semiHidden/>
    <w:unhideWhenUsed/>
    <w:qFormat/>
    <w:rsid w:val="00030381"/>
    <w:pPr>
      <w:keepNext/>
      <w:keepLines/>
      <w:numPr>
        <w:ilvl w:val="6"/>
        <w:numId w:val="2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0381"/>
    <w:pPr>
      <w:keepNext/>
      <w:keepLines/>
      <w:numPr>
        <w:ilvl w:val="7"/>
        <w:numId w:val="2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0381"/>
    <w:pPr>
      <w:keepNext/>
      <w:keepLines/>
      <w:numPr>
        <w:ilvl w:val="8"/>
        <w:numId w:val="2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q1 Char"/>
    <w:basedOn w:val="DefaultParagraphFont"/>
    <w:link w:val="Heading1"/>
    <w:uiPriority w:val="9"/>
    <w:rsid w:val="00030381"/>
    <w:rPr>
      <w:rFonts w:ascii="Times New Roman" w:eastAsia="Times New Roman" w:hAnsi="Times New Roman"/>
      <w:b/>
      <w:bCs/>
      <w:sz w:val="26"/>
      <w:szCs w:val="26"/>
    </w:rPr>
  </w:style>
  <w:style w:type="character" w:customStyle="1" w:styleId="Heading2Char">
    <w:name w:val="Heading 2 Char"/>
    <w:basedOn w:val="DefaultParagraphFont"/>
    <w:link w:val="Heading2"/>
    <w:uiPriority w:val="9"/>
    <w:rsid w:val="00030381"/>
    <w:rPr>
      <w:rFonts w:ascii="Times New Roman" w:eastAsia="Times New Roman" w:hAnsi="Times New Roman"/>
      <w:b/>
      <w:sz w:val="26"/>
      <w:szCs w:val="26"/>
    </w:rPr>
  </w:style>
  <w:style w:type="character" w:customStyle="1" w:styleId="Heading3Char">
    <w:name w:val="Heading 3 Char"/>
    <w:basedOn w:val="DefaultParagraphFont"/>
    <w:link w:val="Heading3"/>
    <w:uiPriority w:val="9"/>
    <w:rsid w:val="00030381"/>
    <w:rPr>
      <w:rFonts w:ascii="Cambria" w:eastAsia="Times New Roman" w:hAnsi="Cambria"/>
      <w:color w:val="243F60"/>
      <w:sz w:val="24"/>
      <w:szCs w:val="24"/>
    </w:rPr>
  </w:style>
  <w:style w:type="character" w:customStyle="1" w:styleId="Heading4Char">
    <w:name w:val="Heading 4 Char"/>
    <w:basedOn w:val="DefaultParagraphFont"/>
    <w:link w:val="Heading4"/>
    <w:uiPriority w:val="9"/>
    <w:rsid w:val="00030381"/>
    <w:rPr>
      <w:rFonts w:ascii="Cambria" w:eastAsia="Times New Roman" w:hAnsi="Cambria"/>
      <w:b/>
      <w:bCs/>
      <w:i/>
      <w:iCs/>
      <w:color w:val="4F81BD"/>
      <w:sz w:val="22"/>
      <w:szCs w:val="22"/>
    </w:rPr>
  </w:style>
  <w:style w:type="character" w:customStyle="1" w:styleId="Heading5Char">
    <w:name w:val="Heading 5 Char"/>
    <w:basedOn w:val="DefaultParagraphFont"/>
    <w:link w:val="Heading5"/>
    <w:uiPriority w:val="9"/>
    <w:rsid w:val="00030381"/>
    <w:rPr>
      <w:rFonts w:ascii="Cambria" w:eastAsia="Times New Roman" w:hAnsi="Cambria"/>
      <w:color w:val="243F60"/>
      <w:sz w:val="22"/>
      <w:szCs w:val="22"/>
    </w:rPr>
  </w:style>
  <w:style w:type="character" w:customStyle="1" w:styleId="Heading6Char">
    <w:name w:val="Heading 6 Char"/>
    <w:basedOn w:val="DefaultParagraphFont"/>
    <w:link w:val="Heading6"/>
    <w:uiPriority w:val="9"/>
    <w:semiHidden/>
    <w:rsid w:val="00030381"/>
    <w:rPr>
      <w:rFonts w:asciiTheme="majorHAnsi" w:eastAsiaTheme="majorEastAsia" w:hAnsiTheme="majorHAnsi" w:cstheme="majorBidi"/>
      <w:i/>
      <w:iCs/>
      <w:color w:val="243F60" w:themeColor="accent1" w:themeShade="7F"/>
      <w:sz w:val="26"/>
      <w:szCs w:val="28"/>
    </w:rPr>
  </w:style>
  <w:style w:type="character" w:customStyle="1" w:styleId="Heading7Char">
    <w:name w:val="Heading 7 Char"/>
    <w:basedOn w:val="DefaultParagraphFont"/>
    <w:link w:val="Heading7"/>
    <w:uiPriority w:val="9"/>
    <w:semiHidden/>
    <w:rsid w:val="00030381"/>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03038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30381"/>
    <w:rPr>
      <w:rFonts w:asciiTheme="majorHAnsi" w:eastAsiaTheme="majorEastAsia" w:hAnsiTheme="majorHAnsi" w:cstheme="majorBidi"/>
      <w:i/>
      <w:iCs/>
      <w:color w:val="404040" w:themeColor="text1" w:themeTint="BF"/>
    </w:rPr>
  </w:style>
  <w:style w:type="paragraph" w:styleId="Caption">
    <w:name w:val="caption"/>
    <w:aliases w:val="Title_table,Caption Char1 Char,Caption Char Char Char,Caption Char Char Char Char Char Char Char Char,Caption Char Char Char Char Char Char1 Char,Caption Char"/>
    <w:basedOn w:val="Normal"/>
    <w:next w:val="Normal"/>
    <w:link w:val="CaptionChar1"/>
    <w:autoRedefine/>
    <w:unhideWhenUsed/>
    <w:qFormat/>
    <w:rsid w:val="00882725"/>
    <w:pPr>
      <w:keepNext/>
      <w:spacing w:after="60" w:line="276" w:lineRule="auto"/>
      <w:ind w:firstLine="0"/>
      <w:jc w:val="center"/>
    </w:pPr>
    <w:rPr>
      <w:rFonts w:eastAsia="MS Mincho"/>
      <w:bCs/>
    </w:rPr>
  </w:style>
  <w:style w:type="character" w:customStyle="1" w:styleId="CaptionChar1">
    <w:name w:val="Caption Char1"/>
    <w:aliases w:val="Title_table Char,Caption Char1 Char Char,Caption Char Char Char Char,Caption Char Char Char Char Char Char Char Char Char,Caption Char Char Char Char Char Char1 Char Char,Caption Char Char"/>
    <w:link w:val="Caption"/>
    <w:rsid w:val="00882725"/>
    <w:rPr>
      <w:rFonts w:ascii="Times New Roman" w:eastAsia="MS Mincho" w:hAnsi="Times New Roman"/>
      <w:bCs/>
      <w:sz w:val="26"/>
      <w:szCs w:val="26"/>
      <w:lang w:val="vi-VN"/>
    </w:rPr>
  </w:style>
  <w:style w:type="character" w:styleId="Strong">
    <w:name w:val="Strong"/>
    <w:uiPriority w:val="22"/>
    <w:qFormat/>
    <w:rsid w:val="00030381"/>
    <w:rPr>
      <w:b/>
      <w:bCs/>
    </w:rPr>
  </w:style>
  <w:style w:type="character" w:styleId="Emphasis">
    <w:name w:val="Emphasis"/>
    <w:basedOn w:val="DefaultParagraphFont"/>
    <w:uiPriority w:val="20"/>
    <w:qFormat/>
    <w:rsid w:val="00030381"/>
    <w:rPr>
      <w:i/>
      <w:iCs/>
    </w:rPr>
  </w:style>
  <w:style w:type="paragraph" w:styleId="NoSpacing">
    <w:name w:val="No Spacing"/>
    <w:uiPriority w:val="1"/>
    <w:qFormat/>
    <w:rsid w:val="00030381"/>
    <w:rPr>
      <w:sz w:val="22"/>
      <w:szCs w:val="22"/>
    </w:rPr>
  </w:style>
  <w:style w:type="paragraph" w:styleId="ListParagraph">
    <w:name w:val="List Paragraph"/>
    <w:basedOn w:val="Normal"/>
    <w:uiPriority w:val="34"/>
    <w:qFormat/>
    <w:rsid w:val="00030381"/>
    <w:pPr>
      <w:ind w:left="720"/>
      <w:contextualSpacing/>
    </w:pPr>
  </w:style>
  <w:style w:type="paragraph" w:styleId="TOCHeading">
    <w:name w:val="TOC Heading"/>
    <w:basedOn w:val="Heading1"/>
    <w:next w:val="Normal"/>
    <w:uiPriority w:val="39"/>
    <w:unhideWhenUsed/>
    <w:qFormat/>
    <w:rsid w:val="00030381"/>
    <w:pPr>
      <w:keepLines/>
      <w:numPr>
        <w:numId w:val="0"/>
      </w:numPr>
      <w:spacing w:line="259" w:lineRule="auto"/>
      <w:outlineLvl w:val="9"/>
    </w:pPr>
    <w:rPr>
      <w:rFonts w:ascii="Cambria" w:hAnsi="Cambria"/>
      <w:b w:val="0"/>
      <w:bCs w:val="0"/>
      <w:color w:val="365F91"/>
      <w:sz w:val="32"/>
      <w:szCs w:val="32"/>
    </w:rPr>
  </w:style>
  <w:style w:type="paragraph" w:customStyle="1" w:styleId="Binhthuong">
    <w:name w:val="Binh thuong"/>
    <w:basedOn w:val="Normal"/>
    <w:qFormat/>
    <w:rsid w:val="00030381"/>
    <w:pPr>
      <w:spacing w:before="120" w:line="300" w:lineRule="auto"/>
      <w:jc w:val="both"/>
    </w:pPr>
    <w:rPr>
      <w:rFonts w:eastAsia="Times New Roman"/>
      <w:color w:val="000000"/>
      <w:sz w:val="28"/>
      <w:szCs w:val="28"/>
    </w:rPr>
  </w:style>
  <w:style w:type="paragraph" w:customStyle="1" w:styleId="ColorfulList-Accent11">
    <w:name w:val="Colorful List - Accent 11"/>
    <w:basedOn w:val="Normal"/>
    <w:link w:val="ColorfulList-Accent1Char"/>
    <w:uiPriority w:val="34"/>
    <w:qFormat/>
    <w:rsid w:val="00030381"/>
    <w:pPr>
      <w:ind w:left="720"/>
      <w:contextualSpacing/>
    </w:pPr>
    <w:rPr>
      <w:rFonts w:ascii="Cambria" w:eastAsia="MS Mincho" w:hAnsi="Cambria"/>
      <w:sz w:val="24"/>
      <w:szCs w:val="24"/>
    </w:rPr>
  </w:style>
  <w:style w:type="character" w:customStyle="1" w:styleId="ColorfulList-Accent1Char">
    <w:name w:val="Colorful List - Accent 1 Char"/>
    <w:link w:val="ColorfulList-Accent11"/>
    <w:uiPriority w:val="34"/>
    <w:rsid w:val="00030381"/>
    <w:rPr>
      <w:rFonts w:ascii="Cambria" w:eastAsia="MS Mincho" w:hAnsi="Cambria" w:cs="Times New Roman"/>
      <w:sz w:val="24"/>
      <w:szCs w:val="24"/>
    </w:rPr>
  </w:style>
  <w:style w:type="paragraph" w:customStyle="1" w:styleId="B1">
    <w:name w:val="B1"/>
    <w:basedOn w:val="Normal"/>
    <w:qFormat/>
    <w:rsid w:val="00030381"/>
    <w:pPr>
      <w:autoSpaceDE w:val="0"/>
      <w:autoSpaceDN w:val="0"/>
      <w:adjustRightInd w:val="0"/>
      <w:spacing w:before="120" w:after="120"/>
      <w:ind w:firstLine="280"/>
      <w:jc w:val="center"/>
    </w:pPr>
    <w:rPr>
      <w:b/>
      <w:bCs/>
    </w:rPr>
  </w:style>
  <w:style w:type="paragraph" w:customStyle="1" w:styleId="noformat">
    <w:name w:val="no format"/>
    <w:basedOn w:val="Normal"/>
    <w:qFormat/>
    <w:rsid w:val="00030381"/>
    <w:pPr>
      <w:jc w:val="center"/>
    </w:pPr>
    <w:rPr>
      <w:color w:val="548DD4"/>
      <w:sz w:val="24"/>
      <w:szCs w:val="24"/>
    </w:rPr>
  </w:style>
  <w:style w:type="paragraph" w:customStyle="1" w:styleId="Table">
    <w:name w:val="Table"/>
    <w:basedOn w:val="Normal"/>
    <w:qFormat/>
    <w:rsid w:val="00030381"/>
    <w:pPr>
      <w:spacing w:before="120"/>
      <w:jc w:val="center"/>
    </w:pPr>
    <w:rPr>
      <w:b/>
      <w:color w:val="666633"/>
      <w:sz w:val="24"/>
    </w:rPr>
  </w:style>
  <w:style w:type="table" w:styleId="TableGrid">
    <w:name w:val="Table Grid"/>
    <w:basedOn w:val="TableNormal"/>
    <w:uiPriority w:val="59"/>
    <w:rsid w:val="009855D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F263A"/>
    <w:pPr>
      <w:tabs>
        <w:tab w:val="center" w:pos="4680"/>
        <w:tab w:val="right" w:pos="9360"/>
      </w:tabs>
      <w:spacing w:before="0"/>
    </w:pPr>
  </w:style>
  <w:style w:type="character" w:customStyle="1" w:styleId="HeaderChar">
    <w:name w:val="Header Char"/>
    <w:basedOn w:val="DefaultParagraphFont"/>
    <w:link w:val="Header"/>
    <w:uiPriority w:val="99"/>
    <w:semiHidden/>
    <w:rsid w:val="005F263A"/>
    <w:rPr>
      <w:rFonts w:ascii="Times New Roman" w:eastAsia="Arial" w:hAnsi="Times New Roman"/>
      <w:sz w:val="26"/>
      <w:szCs w:val="26"/>
      <w:lang w:val="vi-VN"/>
    </w:rPr>
  </w:style>
  <w:style w:type="paragraph" w:styleId="Footer">
    <w:name w:val="footer"/>
    <w:basedOn w:val="Normal"/>
    <w:link w:val="FooterChar"/>
    <w:uiPriority w:val="99"/>
    <w:unhideWhenUsed/>
    <w:rsid w:val="005F263A"/>
    <w:pPr>
      <w:tabs>
        <w:tab w:val="center" w:pos="4680"/>
        <w:tab w:val="right" w:pos="9360"/>
      </w:tabs>
      <w:spacing w:before="0"/>
    </w:pPr>
  </w:style>
  <w:style w:type="character" w:customStyle="1" w:styleId="FooterChar">
    <w:name w:val="Footer Char"/>
    <w:basedOn w:val="DefaultParagraphFont"/>
    <w:link w:val="Footer"/>
    <w:uiPriority w:val="99"/>
    <w:rsid w:val="005F263A"/>
    <w:rPr>
      <w:rFonts w:ascii="Times New Roman" w:eastAsia="Arial" w:hAnsi="Times New Roman"/>
      <w:sz w:val="26"/>
      <w:szCs w:val="26"/>
      <w:lang w:val="vi-VN"/>
    </w:rPr>
  </w:style>
  <w:style w:type="paragraph" w:styleId="BalloonText">
    <w:name w:val="Balloon Text"/>
    <w:basedOn w:val="Normal"/>
    <w:link w:val="BalloonTextChar"/>
    <w:uiPriority w:val="99"/>
    <w:semiHidden/>
    <w:unhideWhenUsed/>
    <w:rsid w:val="0066063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630"/>
    <w:rPr>
      <w:rFonts w:ascii="Segoe UI" w:eastAsia="Arial" w:hAnsi="Segoe UI" w:cs="Segoe UI"/>
      <w:sz w:val="18"/>
      <w:szCs w:val="1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C8F"/>
    <w:pPr>
      <w:spacing w:before="60"/>
      <w:ind w:firstLine="720"/>
    </w:pPr>
    <w:rPr>
      <w:rFonts w:ascii="Times New Roman" w:eastAsia="Arial" w:hAnsi="Times New Roman"/>
      <w:sz w:val="26"/>
      <w:szCs w:val="26"/>
      <w:lang w:val="vi-VN"/>
    </w:rPr>
  </w:style>
  <w:style w:type="paragraph" w:styleId="Heading1">
    <w:name w:val="heading 1"/>
    <w:aliases w:val="q1"/>
    <w:basedOn w:val="Normal"/>
    <w:next w:val="Normal"/>
    <w:link w:val="Heading1Char"/>
    <w:uiPriority w:val="9"/>
    <w:qFormat/>
    <w:rsid w:val="00030381"/>
    <w:pPr>
      <w:keepNext/>
      <w:numPr>
        <w:numId w:val="29"/>
      </w:numPr>
      <w:spacing w:before="240"/>
      <w:outlineLvl w:val="0"/>
    </w:pPr>
    <w:rPr>
      <w:rFonts w:eastAsia="Times New Roman"/>
      <w:b/>
      <w:bCs/>
    </w:rPr>
  </w:style>
  <w:style w:type="paragraph" w:styleId="Heading2">
    <w:name w:val="heading 2"/>
    <w:basedOn w:val="Normal"/>
    <w:next w:val="Normal"/>
    <w:link w:val="Heading2Char"/>
    <w:uiPriority w:val="9"/>
    <w:unhideWhenUsed/>
    <w:qFormat/>
    <w:rsid w:val="00030381"/>
    <w:pPr>
      <w:keepNext/>
      <w:keepLines/>
      <w:numPr>
        <w:ilvl w:val="1"/>
        <w:numId w:val="29"/>
      </w:numPr>
      <w:jc w:val="both"/>
      <w:outlineLvl w:val="1"/>
    </w:pPr>
    <w:rPr>
      <w:rFonts w:eastAsia="Times New Roman"/>
      <w:b/>
    </w:rPr>
  </w:style>
  <w:style w:type="paragraph" w:styleId="Heading3">
    <w:name w:val="heading 3"/>
    <w:basedOn w:val="Normal"/>
    <w:next w:val="Normal"/>
    <w:link w:val="Heading3Char"/>
    <w:uiPriority w:val="9"/>
    <w:unhideWhenUsed/>
    <w:qFormat/>
    <w:rsid w:val="00030381"/>
    <w:pPr>
      <w:keepNext/>
      <w:keepLines/>
      <w:numPr>
        <w:ilvl w:val="2"/>
        <w:numId w:val="29"/>
      </w:numPr>
      <w:spacing w:before="40"/>
      <w:outlineLvl w:val="2"/>
    </w:pPr>
    <w:rPr>
      <w:rFonts w:ascii="Cambria" w:eastAsia="Times New Roman" w:hAnsi="Cambria"/>
      <w:color w:val="243F60"/>
      <w:sz w:val="24"/>
      <w:szCs w:val="24"/>
    </w:rPr>
  </w:style>
  <w:style w:type="paragraph" w:styleId="Heading4">
    <w:name w:val="heading 4"/>
    <w:basedOn w:val="Normal"/>
    <w:next w:val="Normal"/>
    <w:link w:val="Heading4Char"/>
    <w:uiPriority w:val="9"/>
    <w:unhideWhenUsed/>
    <w:qFormat/>
    <w:rsid w:val="00030381"/>
    <w:pPr>
      <w:keepNext/>
      <w:keepLines/>
      <w:numPr>
        <w:ilvl w:val="3"/>
        <w:numId w:val="29"/>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qFormat/>
    <w:rsid w:val="00030381"/>
    <w:pPr>
      <w:keepNext/>
      <w:keepLines/>
      <w:numPr>
        <w:ilvl w:val="4"/>
        <w:numId w:val="29"/>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030381"/>
    <w:pPr>
      <w:keepNext/>
      <w:keepLines/>
      <w:numPr>
        <w:ilvl w:val="5"/>
        <w:numId w:val="29"/>
      </w:numPr>
      <w:spacing w:before="200" w:line="312" w:lineRule="auto"/>
      <w:jc w:val="both"/>
      <w:outlineLvl w:val="5"/>
    </w:pPr>
    <w:rPr>
      <w:rFonts w:asciiTheme="majorHAnsi" w:eastAsiaTheme="majorEastAsia" w:hAnsiTheme="majorHAnsi" w:cstheme="majorBidi"/>
      <w:i/>
      <w:iCs/>
      <w:color w:val="243F60" w:themeColor="accent1" w:themeShade="7F"/>
      <w:szCs w:val="28"/>
    </w:rPr>
  </w:style>
  <w:style w:type="paragraph" w:styleId="Heading7">
    <w:name w:val="heading 7"/>
    <w:basedOn w:val="Normal"/>
    <w:next w:val="Normal"/>
    <w:link w:val="Heading7Char"/>
    <w:uiPriority w:val="9"/>
    <w:semiHidden/>
    <w:unhideWhenUsed/>
    <w:qFormat/>
    <w:rsid w:val="00030381"/>
    <w:pPr>
      <w:keepNext/>
      <w:keepLines/>
      <w:numPr>
        <w:ilvl w:val="6"/>
        <w:numId w:val="2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0381"/>
    <w:pPr>
      <w:keepNext/>
      <w:keepLines/>
      <w:numPr>
        <w:ilvl w:val="7"/>
        <w:numId w:val="2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0381"/>
    <w:pPr>
      <w:keepNext/>
      <w:keepLines/>
      <w:numPr>
        <w:ilvl w:val="8"/>
        <w:numId w:val="2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q1 Char"/>
    <w:basedOn w:val="DefaultParagraphFont"/>
    <w:link w:val="Heading1"/>
    <w:uiPriority w:val="9"/>
    <w:rsid w:val="00030381"/>
    <w:rPr>
      <w:rFonts w:ascii="Times New Roman" w:eastAsia="Times New Roman" w:hAnsi="Times New Roman"/>
      <w:b/>
      <w:bCs/>
      <w:sz w:val="26"/>
      <w:szCs w:val="26"/>
    </w:rPr>
  </w:style>
  <w:style w:type="character" w:customStyle="1" w:styleId="Heading2Char">
    <w:name w:val="Heading 2 Char"/>
    <w:basedOn w:val="DefaultParagraphFont"/>
    <w:link w:val="Heading2"/>
    <w:uiPriority w:val="9"/>
    <w:rsid w:val="00030381"/>
    <w:rPr>
      <w:rFonts w:ascii="Times New Roman" w:eastAsia="Times New Roman" w:hAnsi="Times New Roman"/>
      <w:b/>
      <w:sz w:val="26"/>
      <w:szCs w:val="26"/>
    </w:rPr>
  </w:style>
  <w:style w:type="character" w:customStyle="1" w:styleId="Heading3Char">
    <w:name w:val="Heading 3 Char"/>
    <w:basedOn w:val="DefaultParagraphFont"/>
    <w:link w:val="Heading3"/>
    <w:uiPriority w:val="9"/>
    <w:rsid w:val="00030381"/>
    <w:rPr>
      <w:rFonts w:ascii="Cambria" w:eastAsia="Times New Roman" w:hAnsi="Cambria"/>
      <w:color w:val="243F60"/>
      <w:sz w:val="24"/>
      <w:szCs w:val="24"/>
    </w:rPr>
  </w:style>
  <w:style w:type="character" w:customStyle="1" w:styleId="Heading4Char">
    <w:name w:val="Heading 4 Char"/>
    <w:basedOn w:val="DefaultParagraphFont"/>
    <w:link w:val="Heading4"/>
    <w:uiPriority w:val="9"/>
    <w:rsid w:val="00030381"/>
    <w:rPr>
      <w:rFonts w:ascii="Cambria" w:eastAsia="Times New Roman" w:hAnsi="Cambria"/>
      <w:b/>
      <w:bCs/>
      <w:i/>
      <w:iCs/>
      <w:color w:val="4F81BD"/>
      <w:sz w:val="22"/>
      <w:szCs w:val="22"/>
    </w:rPr>
  </w:style>
  <w:style w:type="character" w:customStyle="1" w:styleId="Heading5Char">
    <w:name w:val="Heading 5 Char"/>
    <w:basedOn w:val="DefaultParagraphFont"/>
    <w:link w:val="Heading5"/>
    <w:uiPriority w:val="9"/>
    <w:rsid w:val="00030381"/>
    <w:rPr>
      <w:rFonts w:ascii="Cambria" w:eastAsia="Times New Roman" w:hAnsi="Cambria"/>
      <w:color w:val="243F60"/>
      <w:sz w:val="22"/>
      <w:szCs w:val="22"/>
    </w:rPr>
  </w:style>
  <w:style w:type="character" w:customStyle="1" w:styleId="Heading6Char">
    <w:name w:val="Heading 6 Char"/>
    <w:basedOn w:val="DefaultParagraphFont"/>
    <w:link w:val="Heading6"/>
    <w:uiPriority w:val="9"/>
    <w:semiHidden/>
    <w:rsid w:val="00030381"/>
    <w:rPr>
      <w:rFonts w:asciiTheme="majorHAnsi" w:eastAsiaTheme="majorEastAsia" w:hAnsiTheme="majorHAnsi" w:cstheme="majorBidi"/>
      <w:i/>
      <w:iCs/>
      <w:color w:val="243F60" w:themeColor="accent1" w:themeShade="7F"/>
      <w:sz w:val="26"/>
      <w:szCs w:val="28"/>
    </w:rPr>
  </w:style>
  <w:style w:type="character" w:customStyle="1" w:styleId="Heading7Char">
    <w:name w:val="Heading 7 Char"/>
    <w:basedOn w:val="DefaultParagraphFont"/>
    <w:link w:val="Heading7"/>
    <w:uiPriority w:val="9"/>
    <w:semiHidden/>
    <w:rsid w:val="00030381"/>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03038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30381"/>
    <w:rPr>
      <w:rFonts w:asciiTheme="majorHAnsi" w:eastAsiaTheme="majorEastAsia" w:hAnsiTheme="majorHAnsi" w:cstheme="majorBidi"/>
      <w:i/>
      <w:iCs/>
      <w:color w:val="404040" w:themeColor="text1" w:themeTint="BF"/>
    </w:rPr>
  </w:style>
  <w:style w:type="paragraph" w:styleId="Caption">
    <w:name w:val="caption"/>
    <w:aliases w:val="Title_table,Caption Char1 Char,Caption Char Char Char,Caption Char Char Char Char Char Char Char Char,Caption Char Char Char Char Char Char1 Char,Caption Char"/>
    <w:basedOn w:val="Normal"/>
    <w:next w:val="Normal"/>
    <w:link w:val="CaptionChar1"/>
    <w:autoRedefine/>
    <w:unhideWhenUsed/>
    <w:qFormat/>
    <w:rsid w:val="00882725"/>
    <w:pPr>
      <w:keepNext/>
      <w:spacing w:after="60" w:line="276" w:lineRule="auto"/>
      <w:ind w:firstLine="0"/>
      <w:jc w:val="center"/>
    </w:pPr>
    <w:rPr>
      <w:rFonts w:eastAsia="MS Mincho"/>
      <w:bCs/>
    </w:rPr>
  </w:style>
  <w:style w:type="character" w:customStyle="1" w:styleId="CaptionChar1">
    <w:name w:val="Caption Char1"/>
    <w:aliases w:val="Title_table Char,Caption Char1 Char Char,Caption Char Char Char Char,Caption Char Char Char Char Char Char Char Char Char,Caption Char Char Char Char Char Char1 Char Char,Caption Char Char"/>
    <w:link w:val="Caption"/>
    <w:rsid w:val="00882725"/>
    <w:rPr>
      <w:rFonts w:ascii="Times New Roman" w:eastAsia="MS Mincho" w:hAnsi="Times New Roman"/>
      <w:bCs/>
      <w:sz w:val="26"/>
      <w:szCs w:val="26"/>
      <w:lang w:val="vi-VN"/>
    </w:rPr>
  </w:style>
  <w:style w:type="character" w:styleId="Strong">
    <w:name w:val="Strong"/>
    <w:uiPriority w:val="22"/>
    <w:qFormat/>
    <w:rsid w:val="00030381"/>
    <w:rPr>
      <w:b/>
      <w:bCs/>
    </w:rPr>
  </w:style>
  <w:style w:type="character" w:styleId="Emphasis">
    <w:name w:val="Emphasis"/>
    <w:basedOn w:val="DefaultParagraphFont"/>
    <w:uiPriority w:val="20"/>
    <w:qFormat/>
    <w:rsid w:val="00030381"/>
    <w:rPr>
      <w:i/>
      <w:iCs/>
    </w:rPr>
  </w:style>
  <w:style w:type="paragraph" w:styleId="NoSpacing">
    <w:name w:val="No Spacing"/>
    <w:uiPriority w:val="1"/>
    <w:qFormat/>
    <w:rsid w:val="00030381"/>
    <w:rPr>
      <w:sz w:val="22"/>
      <w:szCs w:val="22"/>
    </w:rPr>
  </w:style>
  <w:style w:type="paragraph" w:styleId="ListParagraph">
    <w:name w:val="List Paragraph"/>
    <w:basedOn w:val="Normal"/>
    <w:uiPriority w:val="34"/>
    <w:qFormat/>
    <w:rsid w:val="00030381"/>
    <w:pPr>
      <w:ind w:left="720"/>
      <w:contextualSpacing/>
    </w:pPr>
  </w:style>
  <w:style w:type="paragraph" w:styleId="TOCHeading">
    <w:name w:val="TOC Heading"/>
    <w:basedOn w:val="Heading1"/>
    <w:next w:val="Normal"/>
    <w:uiPriority w:val="39"/>
    <w:unhideWhenUsed/>
    <w:qFormat/>
    <w:rsid w:val="00030381"/>
    <w:pPr>
      <w:keepLines/>
      <w:numPr>
        <w:numId w:val="0"/>
      </w:numPr>
      <w:spacing w:line="259" w:lineRule="auto"/>
      <w:outlineLvl w:val="9"/>
    </w:pPr>
    <w:rPr>
      <w:rFonts w:ascii="Cambria" w:hAnsi="Cambria"/>
      <w:b w:val="0"/>
      <w:bCs w:val="0"/>
      <w:color w:val="365F91"/>
      <w:sz w:val="32"/>
      <w:szCs w:val="32"/>
    </w:rPr>
  </w:style>
  <w:style w:type="paragraph" w:customStyle="1" w:styleId="Binhthuong">
    <w:name w:val="Binh thuong"/>
    <w:basedOn w:val="Normal"/>
    <w:qFormat/>
    <w:rsid w:val="00030381"/>
    <w:pPr>
      <w:spacing w:before="120" w:line="300" w:lineRule="auto"/>
      <w:jc w:val="both"/>
    </w:pPr>
    <w:rPr>
      <w:rFonts w:eastAsia="Times New Roman"/>
      <w:color w:val="000000"/>
      <w:sz w:val="28"/>
      <w:szCs w:val="28"/>
    </w:rPr>
  </w:style>
  <w:style w:type="paragraph" w:customStyle="1" w:styleId="ColorfulList-Accent11">
    <w:name w:val="Colorful List - Accent 11"/>
    <w:basedOn w:val="Normal"/>
    <w:link w:val="ColorfulList-Accent1Char"/>
    <w:uiPriority w:val="34"/>
    <w:qFormat/>
    <w:rsid w:val="00030381"/>
    <w:pPr>
      <w:ind w:left="720"/>
      <w:contextualSpacing/>
    </w:pPr>
    <w:rPr>
      <w:rFonts w:ascii="Cambria" w:eastAsia="MS Mincho" w:hAnsi="Cambria"/>
      <w:sz w:val="24"/>
      <w:szCs w:val="24"/>
    </w:rPr>
  </w:style>
  <w:style w:type="character" w:customStyle="1" w:styleId="ColorfulList-Accent1Char">
    <w:name w:val="Colorful List - Accent 1 Char"/>
    <w:link w:val="ColorfulList-Accent11"/>
    <w:uiPriority w:val="34"/>
    <w:rsid w:val="00030381"/>
    <w:rPr>
      <w:rFonts w:ascii="Cambria" w:eastAsia="MS Mincho" w:hAnsi="Cambria" w:cs="Times New Roman"/>
      <w:sz w:val="24"/>
      <w:szCs w:val="24"/>
    </w:rPr>
  </w:style>
  <w:style w:type="paragraph" w:customStyle="1" w:styleId="B1">
    <w:name w:val="B1"/>
    <w:basedOn w:val="Normal"/>
    <w:qFormat/>
    <w:rsid w:val="00030381"/>
    <w:pPr>
      <w:autoSpaceDE w:val="0"/>
      <w:autoSpaceDN w:val="0"/>
      <w:adjustRightInd w:val="0"/>
      <w:spacing w:before="120" w:after="120"/>
      <w:ind w:firstLine="280"/>
      <w:jc w:val="center"/>
    </w:pPr>
    <w:rPr>
      <w:b/>
      <w:bCs/>
    </w:rPr>
  </w:style>
  <w:style w:type="paragraph" w:customStyle="1" w:styleId="noformat">
    <w:name w:val="no format"/>
    <w:basedOn w:val="Normal"/>
    <w:qFormat/>
    <w:rsid w:val="00030381"/>
    <w:pPr>
      <w:jc w:val="center"/>
    </w:pPr>
    <w:rPr>
      <w:color w:val="548DD4"/>
      <w:sz w:val="24"/>
      <w:szCs w:val="24"/>
    </w:rPr>
  </w:style>
  <w:style w:type="paragraph" w:customStyle="1" w:styleId="Table">
    <w:name w:val="Table"/>
    <w:basedOn w:val="Normal"/>
    <w:qFormat/>
    <w:rsid w:val="00030381"/>
    <w:pPr>
      <w:spacing w:before="120"/>
      <w:jc w:val="center"/>
    </w:pPr>
    <w:rPr>
      <w:b/>
      <w:color w:val="666633"/>
      <w:sz w:val="24"/>
    </w:rPr>
  </w:style>
  <w:style w:type="table" w:styleId="TableGrid">
    <w:name w:val="Table Grid"/>
    <w:basedOn w:val="TableNormal"/>
    <w:uiPriority w:val="59"/>
    <w:rsid w:val="009855D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F263A"/>
    <w:pPr>
      <w:tabs>
        <w:tab w:val="center" w:pos="4680"/>
        <w:tab w:val="right" w:pos="9360"/>
      </w:tabs>
      <w:spacing w:before="0"/>
    </w:pPr>
  </w:style>
  <w:style w:type="character" w:customStyle="1" w:styleId="HeaderChar">
    <w:name w:val="Header Char"/>
    <w:basedOn w:val="DefaultParagraphFont"/>
    <w:link w:val="Header"/>
    <w:uiPriority w:val="99"/>
    <w:semiHidden/>
    <w:rsid w:val="005F263A"/>
    <w:rPr>
      <w:rFonts w:ascii="Times New Roman" w:eastAsia="Arial" w:hAnsi="Times New Roman"/>
      <w:sz w:val="26"/>
      <w:szCs w:val="26"/>
      <w:lang w:val="vi-VN"/>
    </w:rPr>
  </w:style>
  <w:style w:type="paragraph" w:styleId="Footer">
    <w:name w:val="footer"/>
    <w:basedOn w:val="Normal"/>
    <w:link w:val="FooterChar"/>
    <w:uiPriority w:val="99"/>
    <w:unhideWhenUsed/>
    <w:rsid w:val="005F263A"/>
    <w:pPr>
      <w:tabs>
        <w:tab w:val="center" w:pos="4680"/>
        <w:tab w:val="right" w:pos="9360"/>
      </w:tabs>
      <w:spacing w:before="0"/>
    </w:pPr>
  </w:style>
  <w:style w:type="character" w:customStyle="1" w:styleId="FooterChar">
    <w:name w:val="Footer Char"/>
    <w:basedOn w:val="DefaultParagraphFont"/>
    <w:link w:val="Footer"/>
    <w:uiPriority w:val="99"/>
    <w:rsid w:val="005F263A"/>
    <w:rPr>
      <w:rFonts w:ascii="Times New Roman" w:eastAsia="Arial" w:hAnsi="Times New Roman"/>
      <w:sz w:val="26"/>
      <w:szCs w:val="26"/>
      <w:lang w:val="vi-VN"/>
    </w:rPr>
  </w:style>
  <w:style w:type="paragraph" w:styleId="BalloonText">
    <w:name w:val="Balloon Text"/>
    <w:basedOn w:val="Normal"/>
    <w:link w:val="BalloonTextChar"/>
    <w:uiPriority w:val="99"/>
    <w:semiHidden/>
    <w:unhideWhenUsed/>
    <w:rsid w:val="0066063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630"/>
    <w:rPr>
      <w:rFonts w:ascii="Segoe UI" w:eastAsia="Arial"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33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FFF01-9088-485A-9A61-BDA1919B3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10309</Words>
  <Characters>58766</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 Nguyen Thanh</dc:creator>
  <cp:lastModifiedBy>Cty TNHH Thien Son</cp:lastModifiedBy>
  <cp:revision>3</cp:revision>
  <cp:lastPrinted>2019-07-08T07:27:00Z</cp:lastPrinted>
  <dcterms:created xsi:type="dcterms:W3CDTF">2019-07-12T11:10:00Z</dcterms:created>
  <dcterms:modified xsi:type="dcterms:W3CDTF">2019-07-12T11:10:00Z</dcterms:modified>
</cp:coreProperties>
</file>